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040" w:firstLineChars="400"/>
        <w:jc w:val="left"/>
        <w:rPr>
          <w:rFonts w:hint="eastAsia"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2160" w:firstLineChars="300"/>
        <w:jc w:val="left"/>
        <w:rPr>
          <w:rFonts w:ascii="黑体" w:hAnsi="黑体" w:eastAsia="黑体" w:cs="宋体"/>
          <w:kern w:val="0"/>
          <w:sz w:val="72"/>
          <w:szCs w:val="72"/>
        </w:rPr>
      </w:pPr>
      <w:r>
        <w:rPr>
          <w:rFonts w:hint="eastAsia" w:ascii="黑体" w:hAnsi="黑体" w:eastAsia="黑体" w:cs="宋体"/>
          <w:kern w:val="0"/>
          <w:sz w:val="72"/>
          <w:szCs w:val="72"/>
        </w:rPr>
        <w:t>社会责任报告</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jc w:val="left"/>
        <w:rPr>
          <w:rFonts w:ascii="宋体" w:cs="宋体"/>
          <w:kern w:val="0"/>
          <w:sz w:val="26"/>
          <w:szCs w:val="26"/>
        </w:rPr>
      </w:pPr>
      <w:r>
        <w:rPr>
          <w:rFonts w:ascii="宋体" w:cs="宋体"/>
          <w:kern w:val="0"/>
          <w:sz w:val="26"/>
          <w:szCs w:val="26"/>
        </w:rPr>
        <w:drawing>
          <wp:inline distT="0" distB="0" distL="114300" distR="114300">
            <wp:extent cx="5716270" cy="2213610"/>
            <wp:effectExtent l="0" t="0" r="177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16270" cy="2213610"/>
                    </a:xfrm>
                    <a:prstGeom prst="rect">
                      <a:avLst/>
                    </a:prstGeom>
                    <a:noFill/>
                    <a:ln>
                      <a:noFill/>
                    </a:ln>
                  </pic:spPr>
                </pic:pic>
              </a:graphicData>
            </a:graphic>
          </wp:inline>
        </w:drawing>
      </w: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jc w:val="center"/>
        <w:rPr>
          <w:rFonts w:ascii="黑体" w:hAnsi="黑体" w:eastAsia="黑体" w:cs="宋体"/>
          <w:b/>
          <w:kern w:val="0"/>
          <w:sz w:val="44"/>
          <w:szCs w:val="44"/>
        </w:rPr>
      </w:pPr>
      <w:r>
        <w:rPr>
          <w:rFonts w:hint="eastAsia" w:ascii="黑体" w:hAnsi="黑体" w:eastAsia="黑体" w:cs="宋体"/>
          <w:b/>
          <w:kern w:val="0"/>
          <w:sz w:val="44"/>
          <w:szCs w:val="44"/>
        </w:rPr>
        <w:t>浙江新化化工股份有限公司</w:t>
      </w:r>
    </w:p>
    <w:p>
      <w:pPr>
        <w:autoSpaceDE w:val="0"/>
        <w:autoSpaceDN w:val="0"/>
        <w:adjustRightInd w:val="0"/>
        <w:ind w:firstLine="3984" w:firstLineChars="1245"/>
        <w:jc w:val="left"/>
        <w:rPr>
          <w:rFonts w:ascii="黑体" w:hAnsi="黑体" w:eastAsia="黑体" w:cs="宋体"/>
          <w:kern w:val="0"/>
          <w:sz w:val="32"/>
          <w:szCs w:val="32"/>
        </w:rPr>
      </w:pPr>
    </w:p>
    <w:p>
      <w:pPr>
        <w:autoSpaceDE w:val="0"/>
        <w:autoSpaceDN w:val="0"/>
        <w:adjustRightInd w:val="0"/>
        <w:ind w:firstLine="3300" w:firstLineChars="750"/>
        <w:jc w:val="left"/>
        <w:rPr>
          <w:rFonts w:ascii="黑体" w:hAnsi="黑体" w:eastAsia="黑体" w:cs="宋体"/>
          <w:kern w:val="0"/>
          <w:sz w:val="44"/>
          <w:szCs w:val="44"/>
        </w:rPr>
      </w:pPr>
      <w:r>
        <w:rPr>
          <w:rFonts w:hint="eastAsia" w:ascii="黑体" w:hAnsi="黑体" w:eastAsia="黑体" w:cs="宋体"/>
          <w:kern w:val="0"/>
          <w:sz w:val="44"/>
          <w:szCs w:val="44"/>
        </w:rPr>
        <w:t>202</w:t>
      </w:r>
      <w:r>
        <w:rPr>
          <w:rFonts w:hint="eastAsia" w:ascii="黑体" w:hAnsi="黑体" w:eastAsia="黑体" w:cs="宋体"/>
          <w:kern w:val="0"/>
          <w:sz w:val="44"/>
          <w:szCs w:val="44"/>
          <w:lang w:val="en-US" w:eastAsia="zh-CN"/>
        </w:rPr>
        <w:t>2</w:t>
      </w:r>
      <w:r>
        <w:rPr>
          <w:rFonts w:hint="eastAsia" w:ascii="黑体" w:hAnsi="黑体" w:eastAsia="黑体" w:cs="宋体"/>
          <w:kern w:val="0"/>
          <w:sz w:val="44"/>
          <w:szCs w:val="44"/>
        </w:rPr>
        <w:t>年5月</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spacing w:before="156" w:beforeLines="50" w:line="400" w:lineRule="exact"/>
        <w:ind w:firstLine="3360" w:firstLineChars="700"/>
        <w:jc w:val="left"/>
        <w:rPr>
          <w:rFonts w:ascii="宋体" w:cs="宋体"/>
          <w:kern w:val="0"/>
          <w:sz w:val="48"/>
          <w:szCs w:val="48"/>
        </w:rPr>
      </w:pPr>
      <w:r>
        <w:rPr>
          <w:rFonts w:hint="eastAsia" w:ascii="黑体" w:eastAsia="黑体" w:cs="黑体"/>
          <w:kern w:val="0"/>
          <w:sz w:val="48"/>
          <w:szCs w:val="48"/>
        </w:rPr>
        <w:t>郑重声明</w:t>
      </w:r>
    </w:p>
    <w:p>
      <w:pPr>
        <w:autoSpaceDE w:val="0"/>
        <w:autoSpaceDN w:val="0"/>
        <w:adjustRightInd w:val="0"/>
        <w:spacing w:line="400" w:lineRule="exact"/>
        <w:ind w:firstLine="1040" w:firstLineChars="400"/>
        <w:jc w:val="left"/>
        <w:rPr>
          <w:rFonts w:ascii="宋体" w:cs="宋体"/>
          <w:kern w:val="0"/>
          <w:sz w:val="26"/>
          <w:szCs w:val="26"/>
        </w:rPr>
      </w:pPr>
    </w:p>
    <w:p>
      <w:pPr>
        <w:autoSpaceDE w:val="0"/>
        <w:autoSpaceDN w:val="0"/>
        <w:adjustRightInd w:val="0"/>
        <w:spacing w:line="520" w:lineRule="exact"/>
        <w:ind w:firstLine="560" w:firstLineChars="200"/>
        <w:jc w:val="left"/>
        <w:rPr>
          <w:rFonts w:ascii="宋体" w:cs="宋体"/>
          <w:kern w:val="0"/>
          <w:sz w:val="28"/>
          <w:szCs w:val="28"/>
        </w:rPr>
      </w:pPr>
      <w:r>
        <w:rPr>
          <w:rFonts w:hint="eastAsia" w:ascii="宋体" w:cs="宋体"/>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4900" w:firstLineChars="1750"/>
        <w:rPr>
          <w:rFonts w:ascii="宋体" w:cs="宋体"/>
          <w:kern w:val="0"/>
          <w:sz w:val="28"/>
          <w:szCs w:val="28"/>
        </w:rPr>
      </w:pPr>
      <w:r>
        <w:rPr>
          <w:rFonts w:hint="eastAsia" w:ascii="宋体" w:cs="宋体"/>
          <w:kern w:val="0"/>
          <w:sz w:val="28"/>
          <w:szCs w:val="28"/>
        </w:rPr>
        <w:t>浙江新化化工股份有限公司</w:t>
      </w: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hint="eastAsia"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ind w:firstLine="1662" w:firstLineChars="690"/>
        <w:rPr>
          <w:rFonts w:ascii="楷体" w:hAnsi="楷体" w:eastAsia="楷体" w:cs="Arial"/>
          <w:b/>
          <w:sz w:val="24"/>
          <w:szCs w:val="24"/>
        </w:rPr>
      </w:pPr>
    </w:p>
    <w:p>
      <w:pPr>
        <w:ind w:firstLine="3313" w:firstLineChars="1100"/>
        <w:jc w:val="both"/>
        <w:rPr>
          <w:rFonts w:ascii="黑体" w:hAnsi="黑体" w:eastAsia="黑体" w:cs="Arial"/>
          <w:b/>
          <w:sz w:val="30"/>
          <w:szCs w:val="30"/>
        </w:rPr>
      </w:pPr>
      <w:r>
        <w:rPr>
          <w:rFonts w:hint="eastAsia" w:ascii="黑体" w:hAnsi="黑体" w:eastAsia="黑体" w:cs="Arial"/>
          <w:b/>
          <w:sz w:val="30"/>
          <w:szCs w:val="30"/>
        </w:rPr>
        <w:t>社会责任报告</w:t>
      </w:r>
    </w:p>
    <w:p>
      <w:pPr>
        <w:spacing w:line="520" w:lineRule="exact"/>
        <w:ind w:firstLine="480" w:firstLineChars="200"/>
        <w:rPr>
          <w:rFonts w:ascii="Arial" w:hAnsi="Arial" w:cs="Arial"/>
          <w:sz w:val="24"/>
          <w:szCs w:val="24"/>
        </w:rPr>
      </w:pPr>
    </w:p>
    <w:p>
      <w:pPr>
        <w:spacing w:line="440" w:lineRule="exact"/>
        <w:ind w:firstLine="600" w:firstLineChars="250"/>
        <w:rPr>
          <w:rFonts w:hint="eastAsia" w:ascii="Arial" w:hAnsi="Arial" w:cs="Arial"/>
          <w:sz w:val="24"/>
          <w:szCs w:val="24"/>
        </w:rPr>
      </w:pPr>
      <w:r>
        <w:rPr>
          <w:rFonts w:hint="eastAsia" w:ascii="Arial" w:hAnsi="Arial" w:cs="Arial"/>
          <w:sz w:val="24"/>
          <w:szCs w:val="24"/>
        </w:rPr>
        <w:t>公司</w:t>
      </w:r>
      <w:r>
        <w:rPr>
          <w:rFonts w:ascii="Arial" w:hAnsi="Arial" w:cs="Arial"/>
          <w:sz w:val="24"/>
          <w:szCs w:val="24"/>
        </w:rPr>
        <w:t>在注重企业运营的同时，公司尽可能兼顾各相关方的不同需求，将保护他们的权益视为自身责任，并付诸于实际行动之中。作为国内</w:t>
      </w:r>
      <w:r>
        <w:rPr>
          <w:rFonts w:hint="eastAsia" w:ascii="Arial" w:hAnsi="Arial" w:cs="Arial"/>
          <w:sz w:val="24"/>
          <w:szCs w:val="24"/>
        </w:rPr>
        <w:t>生产低碳脂肪胺的龙头企业</w:t>
      </w:r>
      <w:r>
        <w:rPr>
          <w:rFonts w:ascii="Arial" w:hAnsi="Arial" w:cs="Arial"/>
          <w:sz w:val="24"/>
          <w:szCs w:val="24"/>
        </w:rPr>
        <w:t>，公司切实履行了企业社会责任，从</w:t>
      </w:r>
      <w:r>
        <w:rPr>
          <w:rFonts w:hint="eastAsia" w:ascii="Arial" w:hAnsi="Arial" w:cs="Arial"/>
          <w:sz w:val="24"/>
          <w:szCs w:val="24"/>
        </w:rPr>
        <w:t>组织治理、人权、劳工实践、环境、公平运行实践、消费者问题和社区参与和发展七方面</w:t>
      </w:r>
      <w:r>
        <w:rPr>
          <w:rFonts w:ascii="Arial" w:hAnsi="Arial" w:cs="Arial"/>
          <w:sz w:val="24"/>
          <w:szCs w:val="24"/>
        </w:rPr>
        <w:t>，审视社会责任和企业长远发展的关系，把社会责任转化为企业发展的动力和长期利益。</w:t>
      </w:r>
    </w:p>
    <w:p>
      <w:pPr>
        <w:widowControl/>
        <w:snapToGrid w:val="0"/>
        <w:spacing w:line="440" w:lineRule="exact"/>
        <w:jc w:val="left"/>
        <w:outlineLvl w:val="1"/>
        <w:rPr>
          <w:rFonts w:hint="eastAsia" w:ascii="黑体" w:hAnsi="宋体" w:eastAsia="黑体"/>
          <w:b/>
          <w:bCs/>
          <w:sz w:val="24"/>
          <w:szCs w:val="24"/>
        </w:rPr>
      </w:pPr>
      <w:bookmarkStart w:id="0" w:name="_Toc360653451"/>
      <w:r>
        <w:rPr>
          <w:rFonts w:hint="eastAsia" w:ascii="黑体" w:hAnsi="宋体" w:eastAsia="黑体"/>
          <w:b/>
          <w:bCs/>
          <w:sz w:val="24"/>
          <w:szCs w:val="24"/>
        </w:rPr>
        <w:t>1 组织的治理</w:t>
      </w:r>
      <w:bookmarkEnd w:id="0"/>
    </w:p>
    <w:p>
      <w:pPr>
        <w:widowControl/>
        <w:snapToGrid w:val="0"/>
        <w:spacing w:line="440" w:lineRule="exact"/>
        <w:ind w:firstLine="470"/>
        <w:jc w:val="left"/>
        <w:outlineLvl w:val="1"/>
        <w:rPr>
          <w:rFonts w:hint="eastAsia" w:ascii="宋体" w:hAnsi="宋体"/>
          <w:b/>
          <w:bCs/>
          <w:sz w:val="24"/>
          <w:szCs w:val="24"/>
        </w:rPr>
      </w:pPr>
      <w:r>
        <w:rPr>
          <w:rFonts w:hint="eastAsia" w:ascii="黑体" w:hAnsi="宋体" w:eastAsia="黑体"/>
          <w:bCs/>
          <w:sz w:val="24"/>
          <w:szCs w:val="24"/>
        </w:rPr>
        <w:t>1.1组织治理的关键因素</w:t>
      </w:r>
    </w:p>
    <w:p>
      <w:pPr>
        <w:widowControl/>
        <w:snapToGrid w:val="0"/>
        <w:spacing w:line="440" w:lineRule="exact"/>
        <w:ind w:firstLine="470"/>
        <w:jc w:val="left"/>
        <w:outlineLvl w:val="1"/>
        <w:rPr>
          <w:rFonts w:hint="eastAsia" w:ascii="宋体" w:hAnsi="宋体"/>
          <w:bCs/>
          <w:sz w:val="24"/>
          <w:szCs w:val="24"/>
        </w:rPr>
      </w:pPr>
      <w:r>
        <w:rPr>
          <w:rFonts w:hint="eastAsia" w:ascii="宋体" w:hAnsi="宋体"/>
          <w:bCs/>
          <w:sz w:val="24"/>
          <w:szCs w:val="24"/>
        </w:rPr>
        <w:t>1.1.1完善治理结构和落实管理责任</w:t>
      </w:r>
    </w:p>
    <w:p>
      <w:pPr>
        <w:autoSpaceDE w:val="0"/>
        <w:autoSpaceDN w:val="0"/>
        <w:adjustRightInd w:val="0"/>
        <w:spacing w:line="440" w:lineRule="exact"/>
        <w:ind w:firstLine="470" w:firstLineChars="196"/>
        <w:jc w:val="left"/>
        <w:rPr>
          <w:rFonts w:ascii="宋体" w:hAnsi="宋体" w:cs="宋体"/>
          <w:b/>
          <w:kern w:val="0"/>
          <w:sz w:val="24"/>
          <w:szCs w:val="24"/>
        </w:rPr>
      </w:pPr>
      <w:r>
        <w:rPr>
          <w:rFonts w:hint="eastAsia" w:ascii="宋体" w:hAnsi="宋体"/>
          <w:sz w:val="24"/>
          <w:szCs w:val="24"/>
        </w:rPr>
        <w:t>按照《公司法》和公司章程，建立了科学规范的公司治理结构，设立了股东会、董事会和监事会，强化了董事会决策能力。科学合理构建组织结</w:t>
      </w:r>
      <w:r>
        <w:rPr>
          <w:rFonts w:hint="eastAsia" w:ascii="宋体" w:hAnsi="宋体" w:cs="宋体"/>
          <w:kern w:val="0"/>
          <w:sz w:val="24"/>
          <w:szCs w:val="24"/>
        </w:rPr>
        <w:t>构，高层领导的职权行使、重大投资、财务收支和经济活动等组织行为均纳入监管范围，上受董事会、股东会和监事会的监督考评，下受来自员工的监督，并负有经营、道德、法律方面的责任。</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Arial"/>
          <w:sz w:val="24"/>
          <w:szCs w:val="24"/>
        </w:rPr>
        <w:t xml:space="preserve">◆ </w:t>
      </w:r>
      <w:r>
        <w:rPr>
          <w:rFonts w:hint="eastAsia" w:ascii="宋体" w:hAnsi="宋体" w:cs="宋体"/>
          <w:kern w:val="0"/>
          <w:sz w:val="24"/>
          <w:szCs w:val="24"/>
        </w:rPr>
        <w:t>明确经营责任</w:t>
      </w:r>
    </w:p>
    <w:p>
      <w:pPr>
        <w:spacing w:line="440" w:lineRule="exact"/>
        <w:ind w:firstLine="470" w:firstLineChars="196"/>
        <w:rPr>
          <w:rFonts w:hint="eastAsia" w:ascii="宋体" w:hAnsi="宋体"/>
          <w:sz w:val="24"/>
          <w:szCs w:val="24"/>
        </w:rPr>
      </w:pPr>
      <w:r>
        <w:rPr>
          <w:rFonts w:hint="eastAsia" w:ascii="宋体" w:hAnsi="宋体"/>
          <w:sz w:val="24"/>
          <w:szCs w:val="24"/>
        </w:rPr>
        <w:t>公司实行经营责任制，董事会年初给公司经营层下达经营指标，要求公司领导每半年向董事会汇报公司的经营情况，包括生产、营销、资产运行、税务、利润等有关情况，每年对经营者进行一次考核。高层领导又把经营责任层层分解给下属部门，并签订经营责任书和生产安全责任书，每年进行业绩考核。如</w:t>
      </w:r>
      <w:r>
        <w:rPr>
          <w:rFonts w:ascii="宋体" w:hAnsi="宋体"/>
          <w:sz w:val="24"/>
          <w:szCs w:val="24"/>
        </w:rPr>
        <w:t>资产经营责任</w:t>
      </w:r>
      <w:r>
        <w:rPr>
          <w:rFonts w:hint="eastAsia" w:ascii="宋体" w:hAnsi="宋体"/>
          <w:sz w:val="24"/>
          <w:szCs w:val="24"/>
        </w:rPr>
        <w:t>方面：</w:t>
      </w:r>
      <w:r>
        <w:rPr>
          <w:rFonts w:ascii="宋体" w:hAnsi="宋体"/>
          <w:sz w:val="24"/>
          <w:szCs w:val="24"/>
        </w:rPr>
        <w:t>把</w:t>
      </w:r>
      <w:r>
        <w:rPr>
          <w:rFonts w:hint="eastAsia" w:ascii="宋体" w:hAnsi="宋体"/>
          <w:sz w:val="24"/>
          <w:szCs w:val="24"/>
        </w:rPr>
        <w:t>“</w:t>
      </w:r>
      <w:r>
        <w:rPr>
          <w:rFonts w:ascii="宋体" w:hAnsi="宋体"/>
          <w:sz w:val="24"/>
          <w:szCs w:val="24"/>
        </w:rPr>
        <w:t>保障所有权、落实经营权</w:t>
      </w:r>
      <w:r>
        <w:rPr>
          <w:rFonts w:hint="eastAsia" w:ascii="宋体" w:hAnsi="宋体"/>
          <w:sz w:val="24"/>
          <w:szCs w:val="24"/>
        </w:rPr>
        <w:t>”</w:t>
      </w:r>
      <w:r>
        <w:rPr>
          <w:rFonts w:ascii="宋体" w:hAnsi="宋体"/>
          <w:sz w:val="24"/>
          <w:szCs w:val="24"/>
        </w:rPr>
        <w:t>作为实施资产经营责任制的出发点，并把这种思想贯穿到资产经营责任制实施办法的全过程。</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Arial"/>
          <w:sz w:val="24"/>
          <w:szCs w:val="24"/>
        </w:rPr>
        <w:t xml:space="preserve">◆ </w:t>
      </w:r>
      <w:r>
        <w:rPr>
          <w:rFonts w:hint="eastAsia" w:ascii="宋体" w:hAnsi="宋体" w:cs="宋体"/>
          <w:kern w:val="0"/>
          <w:sz w:val="24"/>
          <w:szCs w:val="24"/>
        </w:rPr>
        <w:t>道德责任</w:t>
      </w:r>
    </w:p>
    <w:p>
      <w:pPr>
        <w:adjustRightInd w:val="0"/>
        <w:snapToGrid w:val="0"/>
        <w:spacing w:line="440" w:lineRule="exact"/>
        <w:ind w:firstLine="420"/>
        <w:rPr>
          <w:rFonts w:hint="eastAsia" w:ascii="宋体" w:hAnsi="宋体"/>
          <w:sz w:val="24"/>
          <w:szCs w:val="24"/>
        </w:rPr>
      </w:pPr>
      <w:r>
        <w:rPr>
          <w:rFonts w:hint="eastAsia" w:ascii="宋体" w:hAnsi="宋体"/>
          <w:sz w:val="24"/>
          <w:szCs w:val="24"/>
        </w:rPr>
        <w:t>公司恪守法律法规的要求，严格按照法律法规的要求办事，依法承担相应的责任。公司收集了法律法规，建立了技术标准、工作标准和管理标准，并形成企业标准体系等。公司重视组织行为和个人行为的道德责任，</w:t>
      </w:r>
      <w:r>
        <w:rPr>
          <w:rFonts w:ascii="宋体" w:hAnsi="宋体"/>
          <w:sz w:val="24"/>
          <w:szCs w:val="24"/>
        </w:rPr>
        <w:t>保护消费者</w:t>
      </w:r>
      <w:r>
        <w:rPr>
          <w:rFonts w:hint="eastAsia" w:ascii="宋体" w:hAnsi="宋体"/>
          <w:sz w:val="24"/>
          <w:szCs w:val="24"/>
        </w:rPr>
        <w:t>，社会的</w:t>
      </w:r>
      <w:r>
        <w:rPr>
          <w:rFonts w:ascii="宋体" w:hAnsi="宋体"/>
          <w:sz w:val="24"/>
          <w:szCs w:val="24"/>
        </w:rPr>
        <w:t>权益</w:t>
      </w:r>
      <w:r>
        <w:rPr>
          <w:rFonts w:hint="eastAsia" w:ascii="宋体" w:hAnsi="宋体"/>
          <w:sz w:val="24"/>
          <w:szCs w:val="24"/>
        </w:rPr>
        <w:t>及自然环境。</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Arial"/>
          <w:sz w:val="24"/>
          <w:szCs w:val="24"/>
        </w:rPr>
        <w:t xml:space="preserve">◆ </w:t>
      </w:r>
      <w:r>
        <w:rPr>
          <w:rFonts w:hint="eastAsia" w:ascii="宋体" w:hAnsi="宋体" w:cs="宋体"/>
          <w:kern w:val="0"/>
          <w:sz w:val="24"/>
          <w:szCs w:val="24"/>
        </w:rPr>
        <w:t>法律责任</w:t>
      </w:r>
    </w:p>
    <w:p>
      <w:pPr>
        <w:autoSpaceDE w:val="0"/>
        <w:autoSpaceDN w:val="0"/>
        <w:adjustRightInd w:val="0"/>
        <w:spacing w:line="440" w:lineRule="exact"/>
        <w:ind w:firstLine="420"/>
        <w:jc w:val="left"/>
        <w:rPr>
          <w:rFonts w:hint="eastAsia" w:ascii="宋体" w:hAnsi="宋体" w:cs="宋体"/>
          <w:kern w:val="0"/>
          <w:sz w:val="24"/>
          <w:szCs w:val="24"/>
        </w:rPr>
      </w:pPr>
      <w:r>
        <w:rPr>
          <w:rFonts w:hint="eastAsia" w:ascii="宋体" w:hAnsi="宋体" w:cs="宋体"/>
          <w:kern w:val="0"/>
          <w:sz w:val="24"/>
          <w:szCs w:val="24"/>
        </w:rPr>
        <w:t>经营班子及成员对其经营行为必须承担法律责任，确保公司经营活动不得违反国家有关法律法规，规范组织的经营行为。</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1.1.2 落实财务责任</w:t>
      </w:r>
    </w:p>
    <w:p>
      <w:pPr>
        <w:autoSpaceDE w:val="0"/>
        <w:autoSpaceDN w:val="0"/>
        <w:adjustRightInd w:val="0"/>
        <w:spacing w:line="440" w:lineRule="exact"/>
        <w:ind w:firstLine="470" w:firstLineChars="196"/>
        <w:jc w:val="left"/>
        <w:rPr>
          <w:rFonts w:ascii="宋体" w:hAnsi="宋体" w:cs="宋体"/>
          <w:kern w:val="0"/>
          <w:sz w:val="24"/>
          <w:szCs w:val="24"/>
        </w:rPr>
      </w:pPr>
      <w:r>
        <w:rPr>
          <w:rFonts w:hint="eastAsia" w:ascii="宋体" w:hAnsi="宋体" w:cs="宋体"/>
          <w:kern w:val="0"/>
          <w:sz w:val="24"/>
          <w:szCs w:val="24"/>
        </w:rPr>
        <w:t>◆ 完善财务制度</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依据《会计准则》建立健全了包括资金管理规范、投资管理规范、资产管理规范、税务管理规范、成本费用管理规范、收入盈余管理规范、预算管理规范、财务报告管理规范在内的一系列财务管理制度，使财务规范管理。</w:t>
      </w:r>
    </w:p>
    <w:p>
      <w:pPr>
        <w:autoSpaceDE w:val="0"/>
        <w:autoSpaceDN w:val="0"/>
        <w:adjustRightInd w:val="0"/>
        <w:spacing w:line="440" w:lineRule="exact"/>
        <w:ind w:firstLine="482" w:firstLineChars="200"/>
        <w:jc w:val="left"/>
        <w:rPr>
          <w:rFonts w:ascii="宋体" w:hAnsi="宋体" w:cs="宋体"/>
          <w:b/>
          <w:kern w:val="0"/>
          <w:sz w:val="24"/>
          <w:szCs w:val="24"/>
        </w:rPr>
      </w:pPr>
      <w:r>
        <w:rPr>
          <w:rFonts w:hint="eastAsia" w:ascii="宋体" w:hAnsi="宋体" w:cs="宋体"/>
          <w:b/>
          <w:kern w:val="0"/>
          <w:sz w:val="24"/>
          <w:szCs w:val="24"/>
        </w:rPr>
        <w:t xml:space="preserve">◆ </w:t>
      </w:r>
      <w:r>
        <w:rPr>
          <w:rFonts w:hint="eastAsia" w:ascii="宋体" w:hAnsi="宋体" w:cs="宋体"/>
          <w:kern w:val="0"/>
          <w:sz w:val="24"/>
          <w:szCs w:val="24"/>
        </w:rPr>
        <w:t>明确财务责任和权限</w:t>
      </w:r>
    </w:p>
    <w:p>
      <w:pPr>
        <w:autoSpaceDE w:val="0"/>
        <w:autoSpaceDN w:val="0"/>
        <w:adjustRightInd w:val="0"/>
        <w:spacing w:line="440" w:lineRule="exact"/>
        <w:ind w:firstLine="420"/>
        <w:jc w:val="left"/>
        <w:rPr>
          <w:rFonts w:hint="eastAsia" w:ascii="宋体" w:hAnsi="宋体" w:cs="宋体"/>
          <w:kern w:val="0"/>
          <w:sz w:val="24"/>
          <w:szCs w:val="24"/>
        </w:rPr>
      </w:pPr>
      <w:r>
        <w:rPr>
          <w:rFonts w:hint="eastAsia" w:ascii="宋体" w:hAnsi="宋体" w:cs="宋体"/>
          <w:kern w:val="0"/>
          <w:sz w:val="24"/>
          <w:szCs w:val="24"/>
        </w:rPr>
        <w:t>《公司章程》和相关财务管理制度对董事会、经理层的财务责任作了明确的规定。特别是对外投资和对外担保的数额和程序作了明确的规定，超过授权限额的重大投资要经股东会批准。</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Arial"/>
          <w:sz w:val="24"/>
          <w:szCs w:val="24"/>
        </w:rPr>
        <w:t xml:space="preserve">◆ </w:t>
      </w:r>
      <w:r>
        <w:rPr>
          <w:rFonts w:hint="eastAsia" w:ascii="宋体" w:hAnsi="宋体" w:cs="宋体"/>
          <w:kern w:val="0"/>
          <w:sz w:val="24"/>
          <w:szCs w:val="24"/>
        </w:rPr>
        <w:t>完善财务内部监管机制</w:t>
      </w:r>
    </w:p>
    <w:p>
      <w:pPr>
        <w:autoSpaceDE w:val="0"/>
        <w:autoSpaceDN w:val="0"/>
        <w:adjustRightInd w:val="0"/>
        <w:spacing w:line="440" w:lineRule="exact"/>
        <w:ind w:firstLine="420"/>
        <w:jc w:val="left"/>
        <w:rPr>
          <w:rFonts w:hint="eastAsia" w:ascii="宋体" w:hAnsi="宋体" w:cs="宋体"/>
          <w:kern w:val="0"/>
          <w:sz w:val="24"/>
          <w:szCs w:val="24"/>
        </w:rPr>
      </w:pPr>
      <w:r>
        <w:rPr>
          <w:rFonts w:hint="eastAsia" w:ascii="宋体" w:hAnsi="宋体" w:cs="宋体"/>
          <w:kern w:val="0"/>
          <w:sz w:val="24"/>
          <w:szCs w:val="24"/>
        </w:rPr>
        <w:t>根据《公司章程》和相关财务管理制度，监事会对董事会及经理层的财务管理行为实施监督，以规避公司财务风险。</w:t>
      </w:r>
    </w:p>
    <w:p>
      <w:pPr>
        <w:spacing w:line="440" w:lineRule="exact"/>
        <w:ind w:firstLine="480" w:firstLineChars="200"/>
        <w:rPr>
          <w:rFonts w:hint="eastAsia" w:ascii="宋体" w:hAnsi="宋体" w:cs="Arial"/>
          <w:sz w:val="24"/>
          <w:szCs w:val="24"/>
        </w:rPr>
      </w:pPr>
      <w:r>
        <w:rPr>
          <w:rFonts w:hint="eastAsia" w:ascii="宋体" w:hAnsi="宋体" w:cs="Arial"/>
          <w:sz w:val="24"/>
          <w:szCs w:val="24"/>
        </w:rPr>
        <w:t>1.1.3 经营管理的透明性和信息披露</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sz w:val="24"/>
          <w:szCs w:val="24"/>
        </w:rPr>
        <w:t>公司制定了一系列的制度，对经营管理的透明度做了规定，同时也制定了信息批露的一系列规范和要求。比如，通过详细的年度报告、半年度报告等向公众发布公司的相关经营信息。</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1.1.4 确保内部审计和外部审计的独立性</w:t>
      </w:r>
    </w:p>
    <w:p>
      <w:pPr>
        <w:autoSpaceDE w:val="0"/>
        <w:autoSpaceDN w:val="0"/>
        <w:adjustRightInd w:val="0"/>
        <w:spacing w:line="440" w:lineRule="exact"/>
        <w:ind w:firstLine="420"/>
        <w:jc w:val="left"/>
        <w:rPr>
          <w:rFonts w:hint="eastAsia" w:ascii="宋体" w:hAnsi="宋体" w:cs="宋体"/>
          <w:kern w:val="0"/>
          <w:sz w:val="24"/>
          <w:szCs w:val="24"/>
        </w:rPr>
      </w:pPr>
      <w:r>
        <w:rPr>
          <w:rFonts w:hint="eastAsia" w:ascii="宋体" w:hAnsi="宋体" w:cs="宋体"/>
          <w:kern w:val="0"/>
          <w:sz w:val="24"/>
          <w:szCs w:val="24"/>
        </w:rPr>
        <w:t>公司制订了《内部审计管理制度》，独立监督和评价公司财务收支、经济活动的真实性、合法性、效益性，并直接向董事会和监事会汇报，以保证内审的独立性和有效性。</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宋体"/>
          <w:kern w:val="0"/>
          <w:sz w:val="24"/>
          <w:szCs w:val="24"/>
        </w:rPr>
        <w:t>另外，公司聘请与公司及股东无直接经济利益关系的会计师事务所负责外部审计，确保了经营绩效的真实性、合法性和权威性，每年都出具无保留审计意见。</w:t>
      </w:r>
    </w:p>
    <w:p>
      <w:pPr>
        <w:autoSpaceDE w:val="0"/>
        <w:autoSpaceDN w:val="0"/>
        <w:adjustRightInd w:val="0"/>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1.1.5 保护股东和其他相关方的利益</w:t>
      </w:r>
    </w:p>
    <w:p>
      <w:pPr>
        <w:autoSpaceDE w:val="0"/>
        <w:autoSpaceDN w:val="0"/>
        <w:adjustRightInd w:val="0"/>
        <w:spacing w:line="440" w:lineRule="exact"/>
        <w:ind w:left="420"/>
        <w:jc w:val="left"/>
        <w:rPr>
          <w:rFonts w:ascii="宋体" w:hAnsi="宋体" w:cs="宋体"/>
          <w:kern w:val="0"/>
          <w:sz w:val="24"/>
          <w:szCs w:val="24"/>
        </w:rPr>
      </w:pPr>
      <w:r>
        <w:rPr>
          <w:rFonts w:hint="eastAsia" w:ascii="宋体" w:hAnsi="宋体" w:cs="宋体"/>
          <w:kern w:val="0"/>
          <w:sz w:val="24"/>
          <w:szCs w:val="24"/>
        </w:rPr>
        <w:t>◆ 股东利益的保护</w:t>
      </w:r>
    </w:p>
    <w:p>
      <w:pPr>
        <w:autoSpaceDE w:val="0"/>
        <w:autoSpaceDN w:val="0"/>
        <w:adjustRightInd w:val="0"/>
        <w:spacing w:line="440" w:lineRule="exact"/>
        <w:ind w:firstLine="420"/>
        <w:jc w:val="left"/>
        <w:rPr>
          <w:rFonts w:hint="eastAsia" w:ascii="宋体" w:hAnsi="宋体" w:cs="宋体"/>
          <w:kern w:val="0"/>
          <w:sz w:val="24"/>
          <w:szCs w:val="24"/>
        </w:rPr>
      </w:pPr>
      <w:r>
        <w:rPr>
          <w:rFonts w:hint="eastAsia" w:ascii="宋体" w:hAnsi="宋体" w:cs="宋体"/>
          <w:kern w:val="0"/>
          <w:sz w:val="24"/>
          <w:szCs w:val="24"/>
        </w:rPr>
        <w:t>公司每年召开股东会议，通报年度财务管理情况；通过会计委派督查制度，定期检查公司会计政策、财务状况和财务报告程序；与外部审计机构进行沟通，对公司的内部控制进行监督，预测公司存在或潜在的各种风险；发挥监事会作用，定期对公司财务行为进行监督；对大宗物资采购实行公开招投标制度。</w:t>
      </w:r>
    </w:p>
    <w:p>
      <w:pPr>
        <w:autoSpaceDE w:val="0"/>
        <w:autoSpaceDN w:val="0"/>
        <w:adjustRightInd w:val="0"/>
        <w:spacing w:line="440" w:lineRule="exact"/>
        <w:ind w:left="420"/>
        <w:jc w:val="left"/>
        <w:rPr>
          <w:rFonts w:hint="eastAsia" w:ascii="宋体" w:hAnsi="宋体" w:cs="宋体"/>
          <w:kern w:val="0"/>
          <w:sz w:val="24"/>
          <w:szCs w:val="24"/>
        </w:rPr>
      </w:pPr>
      <w:r>
        <w:rPr>
          <w:rFonts w:hint="eastAsia" w:ascii="宋体" w:hAnsi="宋体" w:cs="宋体"/>
          <w:kern w:val="0"/>
          <w:sz w:val="24"/>
          <w:szCs w:val="24"/>
        </w:rPr>
        <w:t>◆ 员工利益的保护</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建立职工代表大会制度，凡涉及员工切身利益的方案议案都必须经过员工会议讨论。严格按照国家劳动法有关规定制订和履行劳动合同；实行收入分配公开制度，对各单位的绩效薪酬分配过程和结果公开。</w:t>
      </w:r>
    </w:p>
    <w:p>
      <w:pPr>
        <w:autoSpaceDE w:val="0"/>
        <w:autoSpaceDN w:val="0"/>
        <w:adjustRightInd w:val="0"/>
        <w:spacing w:line="440" w:lineRule="exact"/>
        <w:ind w:left="420"/>
        <w:jc w:val="left"/>
        <w:rPr>
          <w:rFonts w:ascii="宋体" w:hAnsi="宋体" w:cs="宋体"/>
          <w:kern w:val="0"/>
          <w:sz w:val="24"/>
          <w:szCs w:val="24"/>
        </w:rPr>
      </w:pPr>
      <w:r>
        <w:rPr>
          <w:rFonts w:hint="eastAsia" w:ascii="宋体" w:hAnsi="宋体" w:cs="宋体"/>
          <w:kern w:val="0"/>
          <w:sz w:val="24"/>
          <w:szCs w:val="24"/>
        </w:rPr>
        <w:t>◆ 供应商利益的保护</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宋体"/>
          <w:kern w:val="0"/>
          <w:sz w:val="24"/>
          <w:szCs w:val="24"/>
        </w:rPr>
        <w:t>公司保证付款及时、保护供应商知识产权。实行分级管理，分层次提供信息共享、资金支持、订单保障、管理输出等支持。</w:t>
      </w:r>
    </w:p>
    <w:p>
      <w:pPr>
        <w:autoSpaceDE w:val="0"/>
        <w:autoSpaceDN w:val="0"/>
        <w:adjustRightInd w:val="0"/>
        <w:spacing w:line="440" w:lineRule="exact"/>
        <w:ind w:left="420"/>
        <w:jc w:val="left"/>
        <w:rPr>
          <w:rFonts w:ascii="宋体" w:hAnsi="宋体" w:cs="宋体"/>
          <w:kern w:val="0"/>
          <w:sz w:val="24"/>
          <w:szCs w:val="24"/>
        </w:rPr>
      </w:pPr>
      <w:r>
        <w:rPr>
          <w:rFonts w:hint="eastAsia" w:ascii="宋体" w:hAnsi="宋体" w:cs="宋体"/>
          <w:kern w:val="0"/>
          <w:sz w:val="24"/>
          <w:szCs w:val="24"/>
        </w:rPr>
        <w:t>◆ 顾客利益的保护</w:t>
      </w:r>
    </w:p>
    <w:p>
      <w:pPr>
        <w:autoSpaceDE w:val="0"/>
        <w:autoSpaceDN w:val="0"/>
        <w:adjustRightInd w:val="0"/>
        <w:spacing w:line="440" w:lineRule="exact"/>
        <w:ind w:firstLine="420"/>
        <w:jc w:val="left"/>
        <w:rPr>
          <w:rFonts w:ascii="宋体" w:hAnsi="宋体" w:cs="宋体"/>
          <w:kern w:val="0"/>
          <w:sz w:val="24"/>
          <w:szCs w:val="24"/>
        </w:rPr>
      </w:pPr>
      <w:r>
        <w:rPr>
          <w:rFonts w:hint="eastAsia" w:ascii="宋体" w:hAnsi="宋体" w:cs="宋体"/>
          <w:kern w:val="0"/>
          <w:sz w:val="24"/>
          <w:szCs w:val="24"/>
        </w:rPr>
        <w:t>设立顾客服务热线，受理顾客对营销服务和产品质量方面的投诉，保护顾客利益。</w:t>
      </w:r>
    </w:p>
    <w:p>
      <w:pPr>
        <w:autoSpaceDE w:val="0"/>
        <w:autoSpaceDN w:val="0"/>
        <w:adjustRightInd w:val="0"/>
        <w:spacing w:line="440" w:lineRule="exact"/>
        <w:ind w:left="420"/>
        <w:jc w:val="left"/>
        <w:rPr>
          <w:rFonts w:ascii="宋体" w:hAnsi="宋体" w:cs="宋体"/>
          <w:kern w:val="0"/>
          <w:sz w:val="24"/>
          <w:szCs w:val="24"/>
        </w:rPr>
      </w:pPr>
      <w:r>
        <w:rPr>
          <w:rFonts w:hint="eastAsia" w:ascii="宋体" w:hAnsi="宋体" w:cs="宋体"/>
          <w:kern w:val="0"/>
          <w:sz w:val="24"/>
          <w:szCs w:val="24"/>
        </w:rPr>
        <w:t>◆ 其他相关方利益的保护</w:t>
      </w:r>
    </w:p>
    <w:p>
      <w:pPr>
        <w:autoSpaceDE w:val="0"/>
        <w:autoSpaceDN w:val="0"/>
        <w:adjustRightInd w:val="0"/>
        <w:spacing w:line="440" w:lineRule="exact"/>
        <w:ind w:firstLine="420"/>
        <w:jc w:val="left"/>
        <w:rPr>
          <w:rFonts w:hint="eastAsia"/>
          <w:sz w:val="24"/>
          <w:szCs w:val="24"/>
        </w:rPr>
      </w:pPr>
      <w:r>
        <w:rPr>
          <w:rFonts w:hint="eastAsia" w:ascii="宋体" w:hAnsi="宋体" w:cs="宋体"/>
          <w:kern w:val="0"/>
          <w:sz w:val="24"/>
          <w:szCs w:val="24"/>
        </w:rPr>
        <w:t>在依法纳税、诚信经营的同时，公司积极为社会提供就业机会，承担社会责任，注重环境保护和降低能源消耗。</w:t>
      </w:r>
    </w:p>
    <w:p>
      <w:pPr>
        <w:widowControl/>
        <w:snapToGrid w:val="0"/>
        <w:spacing w:line="440" w:lineRule="exact"/>
        <w:jc w:val="left"/>
        <w:outlineLvl w:val="1"/>
        <w:rPr>
          <w:rFonts w:hint="eastAsia" w:ascii="黑体" w:hAnsi="Arial" w:eastAsia="黑体"/>
          <w:b/>
          <w:sz w:val="24"/>
          <w:szCs w:val="24"/>
        </w:rPr>
      </w:pPr>
      <w:r>
        <w:rPr>
          <w:rFonts w:hint="eastAsia" w:ascii="黑体" w:hAnsi="Arial" w:eastAsia="黑体"/>
          <w:b/>
          <w:sz w:val="24"/>
          <w:szCs w:val="24"/>
        </w:rPr>
        <w:t>2 人权</w:t>
      </w:r>
    </w:p>
    <w:p>
      <w:pPr>
        <w:spacing w:line="440" w:lineRule="exact"/>
        <w:outlineLvl w:val="2"/>
        <w:rPr>
          <w:rFonts w:hint="eastAsia" w:ascii="黑体" w:hAnsi="宋体" w:eastAsia="黑体"/>
          <w:sz w:val="24"/>
          <w:szCs w:val="24"/>
        </w:rPr>
      </w:pPr>
      <w:bookmarkStart w:id="1" w:name="_Toc360653453"/>
      <w:r>
        <w:rPr>
          <w:rFonts w:hint="eastAsia" w:ascii="黑体" w:hAnsi="宋体" w:eastAsia="黑体"/>
          <w:sz w:val="24"/>
          <w:szCs w:val="24"/>
        </w:rPr>
        <w:t>2.1 提要</w:t>
      </w:r>
      <w:bookmarkEnd w:id="1"/>
    </w:p>
    <w:p>
      <w:pPr>
        <w:spacing w:line="440" w:lineRule="exact"/>
        <w:ind w:firstLine="480" w:firstLineChars="200"/>
        <w:rPr>
          <w:rFonts w:hint="eastAsia" w:ascii="宋体" w:hAnsi="宋体"/>
          <w:spacing w:val="-2"/>
          <w:sz w:val="24"/>
          <w:szCs w:val="24"/>
        </w:rPr>
      </w:pPr>
      <w:r>
        <w:rPr>
          <w:rFonts w:hint="eastAsia" w:ascii="宋体" w:hAnsi="宋体"/>
          <w:sz w:val="24"/>
          <w:szCs w:val="24"/>
        </w:rPr>
        <w:t>人权是人人享有的基本权利，组织应承担起尊重人权的责任，为了尊重人权，公司开展尽职调查，以处理公司或公司相关方的活动导致的实际或潜在的人权影响，公司建立有效的申诉机制以解决有关其决策和活动影响人权的争议。积极履行社会责任是公司义不容辞的责任和义务。在公共责任方面，公司与时俱进，不断创新，把绿色环保、节能降耗、安全生产作为重点进行持续改进，不断优化，</w:t>
      </w:r>
      <w:r>
        <w:rPr>
          <w:rFonts w:ascii="宋体" w:hAnsi="宋体"/>
          <w:sz w:val="24"/>
          <w:szCs w:val="24"/>
        </w:rPr>
        <w:t>取得了一次又一次阶段性</w:t>
      </w:r>
      <w:r>
        <w:rPr>
          <w:rFonts w:hint="eastAsia" w:ascii="宋体" w:hAnsi="宋体"/>
          <w:sz w:val="24"/>
          <w:szCs w:val="24"/>
        </w:rPr>
        <w:t>的</w:t>
      </w:r>
      <w:r>
        <w:rPr>
          <w:rFonts w:ascii="宋体" w:hAnsi="宋体"/>
          <w:sz w:val="24"/>
          <w:szCs w:val="24"/>
        </w:rPr>
        <w:t>成果</w:t>
      </w:r>
      <w:r>
        <w:rPr>
          <w:rFonts w:hint="eastAsia" w:ascii="宋体" w:hAnsi="宋体"/>
          <w:sz w:val="24"/>
          <w:szCs w:val="24"/>
        </w:rPr>
        <w:t>；在道德行为方面，与相关方建立良好的关系；在</w:t>
      </w:r>
      <w:r>
        <w:rPr>
          <w:rFonts w:hint="eastAsia" w:ascii="宋体" w:hAnsi="宋体"/>
          <w:spacing w:val="-2"/>
          <w:sz w:val="24"/>
          <w:szCs w:val="24"/>
        </w:rPr>
        <w:t>公益支持方面高层领导</w:t>
      </w:r>
      <w:r>
        <w:rPr>
          <w:rFonts w:hint="eastAsia" w:ascii="宋体" w:hAnsi="宋体"/>
          <w:bCs/>
          <w:spacing w:val="-2"/>
          <w:sz w:val="24"/>
          <w:szCs w:val="24"/>
        </w:rPr>
        <w:t>积极</w:t>
      </w:r>
      <w:r>
        <w:rPr>
          <w:rFonts w:ascii="宋体" w:hAnsi="宋体"/>
          <w:bCs/>
          <w:spacing w:val="-2"/>
          <w:sz w:val="24"/>
          <w:szCs w:val="24"/>
        </w:rPr>
        <w:t>带头，员工</w:t>
      </w:r>
      <w:r>
        <w:rPr>
          <w:rFonts w:hint="eastAsia" w:ascii="宋体" w:hAnsi="宋体"/>
          <w:bCs/>
          <w:spacing w:val="-2"/>
          <w:sz w:val="24"/>
          <w:szCs w:val="24"/>
        </w:rPr>
        <w:t>热烈</w:t>
      </w:r>
      <w:r>
        <w:rPr>
          <w:rFonts w:ascii="宋体" w:hAnsi="宋体"/>
          <w:bCs/>
          <w:spacing w:val="-2"/>
          <w:sz w:val="24"/>
          <w:szCs w:val="24"/>
        </w:rPr>
        <w:t>响应</w:t>
      </w:r>
      <w:r>
        <w:rPr>
          <w:rFonts w:hint="eastAsia" w:ascii="宋体" w:hAnsi="宋体"/>
          <w:bCs/>
          <w:spacing w:val="-2"/>
          <w:sz w:val="24"/>
          <w:szCs w:val="24"/>
        </w:rPr>
        <w:t>，</w:t>
      </w:r>
      <w:r>
        <w:rPr>
          <w:rFonts w:hint="eastAsia" w:ascii="宋体" w:hAnsi="宋体"/>
          <w:spacing w:val="-2"/>
          <w:sz w:val="24"/>
          <w:szCs w:val="24"/>
        </w:rPr>
        <w:t>以实际行动积极参与</w:t>
      </w:r>
      <w:r>
        <w:rPr>
          <w:rFonts w:ascii="宋体" w:hAnsi="宋体"/>
          <w:spacing w:val="-2"/>
          <w:sz w:val="24"/>
          <w:szCs w:val="24"/>
        </w:rPr>
        <w:t>社会</w:t>
      </w:r>
      <w:r>
        <w:rPr>
          <w:rFonts w:hint="eastAsia" w:ascii="宋体" w:hAnsi="宋体"/>
          <w:spacing w:val="-2"/>
          <w:sz w:val="24"/>
          <w:szCs w:val="24"/>
        </w:rPr>
        <w:t>各项公益事业</w:t>
      </w:r>
      <w:r>
        <w:rPr>
          <w:rFonts w:ascii="宋体" w:hAnsi="宋体"/>
          <w:spacing w:val="-2"/>
          <w:sz w:val="24"/>
          <w:szCs w:val="24"/>
        </w:rPr>
        <w:t>。</w:t>
      </w:r>
    </w:p>
    <w:p>
      <w:pPr>
        <w:numPr>
          <w:ilvl w:val="1"/>
          <w:numId w:val="1"/>
        </w:numPr>
        <w:autoSpaceDE w:val="0"/>
        <w:autoSpaceDN w:val="0"/>
        <w:adjustRightInd w:val="0"/>
        <w:spacing w:line="440" w:lineRule="exact"/>
        <w:jc w:val="left"/>
        <w:rPr>
          <w:rFonts w:hint="eastAsia" w:ascii="黑体" w:eastAsia="黑体" w:cs="黑体"/>
          <w:kern w:val="0"/>
          <w:sz w:val="24"/>
          <w:szCs w:val="24"/>
          <w:lang w:val="zh-CN"/>
        </w:rPr>
      </w:pPr>
      <w:r>
        <w:rPr>
          <w:rFonts w:hint="eastAsia" w:ascii="黑体" w:eastAsia="黑体" w:cs="黑体"/>
          <w:kern w:val="0"/>
          <w:sz w:val="24"/>
          <w:szCs w:val="24"/>
          <w:lang w:val="zh-CN"/>
        </w:rPr>
        <w:t xml:space="preserve"> 公共责任</w:t>
      </w:r>
    </w:p>
    <w:p>
      <w:pPr>
        <w:autoSpaceDE w:val="0"/>
        <w:autoSpaceDN w:val="0"/>
        <w:adjustRightInd w:val="0"/>
        <w:spacing w:line="440" w:lineRule="exact"/>
        <w:ind w:firstLine="480" w:firstLineChars="200"/>
        <w:rPr>
          <w:rFonts w:ascii="宋体" w:cs="宋体"/>
          <w:kern w:val="0"/>
          <w:sz w:val="24"/>
          <w:szCs w:val="24"/>
          <w:lang w:val="zh-CN"/>
        </w:rPr>
      </w:pPr>
      <w:r>
        <w:rPr>
          <w:rFonts w:hint="eastAsia" w:ascii="宋体" w:cs="宋体"/>
          <w:kern w:val="0"/>
          <w:sz w:val="24"/>
          <w:szCs w:val="24"/>
          <w:lang w:val="zh-CN"/>
        </w:rPr>
        <w:t>公司在质量安全、环保、节能、资源综合利用、公共卫生等方面都严格遵循环保安全标准，通过了</w:t>
      </w:r>
      <w:r>
        <w:rPr>
          <w:rFonts w:ascii="宋体" w:cs="宋体"/>
          <w:kern w:val="0"/>
          <w:sz w:val="24"/>
          <w:szCs w:val="24"/>
          <w:lang w:val="zh-CN"/>
        </w:rPr>
        <w:t>ISO9001</w:t>
      </w:r>
      <w:r>
        <w:rPr>
          <w:rFonts w:hint="eastAsia" w:ascii="宋体" w:cs="宋体"/>
          <w:kern w:val="0"/>
          <w:sz w:val="24"/>
          <w:szCs w:val="24"/>
          <w:lang w:val="zh-CN"/>
        </w:rPr>
        <w:t>、</w:t>
      </w:r>
      <w:r>
        <w:rPr>
          <w:rFonts w:ascii="宋体" w:cs="宋体"/>
          <w:kern w:val="0"/>
          <w:sz w:val="24"/>
          <w:szCs w:val="24"/>
          <w:lang w:val="zh-CN"/>
        </w:rPr>
        <w:t>ISO14001</w:t>
      </w:r>
      <w:r>
        <w:rPr>
          <w:rFonts w:hint="eastAsia" w:ascii="宋体" w:cs="宋体"/>
          <w:kern w:val="0"/>
          <w:sz w:val="24"/>
          <w:szCs w:val="24"/>
          <w:lang w:val="zh-CN"/>
        </w:rPr>
        <w:t>、GB/T2800</w:t>
      </w:r>
      <w:r>
        <w:rPr>
          <w:rFonts w:ascii="宋体" w:cs="宋体"/>
          <w:kern w:val="0"/>
          <w:sz w:val="24"/>
          <w:szCs w:val="24"/>
          <w:lang w:val="zh-CN"/>
        </w:rPr>
        <w:t>1</w:t>
      </w:r>
      <w:r>
        <w:rPr>
          <w:rFonts w:hint="eastAsia" w:ascii="宋体" w:cs="宋体"/>
          <w:kern w:val="0"/>
          <w:sz w:val="24"/>
          <w:szCs w:val="24"/>
          <w:lang w:val="zh-CN"/>
        </w:rPr>
        <w:t>体系认证，深化对作业场所、生产过程、设备维护的过程设计，规范生产操作规程。</w:t>
      </w:r>
    </w:p>
    <w:p>
      <w:pPr>
        <w:autoSpaceDE w:val="0"/>
        <w:autoSpaceDN w:val="0"/>
        <w:adjustRightInd w:val="0"/>
        <w:spacing w:line="440" w:lineRule="exact"/>
        <w:jc w:val="center"/>
        <w:rPr>
          <w:rFonts w:hint="eastAsia" w:ascii="宋体" w:cs="宋体"/>
          <w:kern w:val="0"/>
          <w:sz w:val="24"/>
          <w:szCs w:val="24"/>
          <w:lang w:val="zh-CN"/>
        </w:rPr>
      </w:pPr>
      <w:r>
        <w:rPr>
          <w:rFonts w:hint="eastAsia" w:ascii="宋体" w:cs="宋体"/>
          <w:kern w:val="0"/>
          <w:sz w:val="24"/>
          <w:szCs w:val="24"/>
          <w:lang w:val="zh-CN"/>
        </w:rPr>
        <w:t>风险识别与测量控制表</w:t>
      </w:r>
    </w:p>
    <w:tbl>
      <w:tblPr>
        <w:tblStyle w:val="6"/>
        <w:tblpPr w:leftFromText="180" w:rightFromText="180" w:vertAnchor="text" w:horzAnchor="margin" w:tblpY="464"/>
        <w:tblW w:w="9841" w:type="dxa"/>
        <w:tblInd w:w="0" w:type="dxa"/>
        <w:tblLayout w:type="fixed"/>
        <w:tblCellMar>
          <w:top w:w="0" w:type="dxa"/>
          <w:left w:w="108" w:type="dxa"/>
          <w:bottom w:w="0" w:type="dxa"/>
          <w:right w:w="108" w:type="dxa"/>
        </w:tblCellMar>
      </w:tblPr>
      <w:tblGrid>
        <w:gridCol w:w="433"/>
        <w:gridCol w:w="450"/>
        <w:gridCol w:w="1292"/>
        <w:gridCol w:w="1613"/>
        <w:gridCol w:w="1077"/>
        <w:gridCol w:w="966"/>
        <w:gridCol w:w="4010"/>
      </w:tblGrid>
      <w:tr>
        <w:tblPrEx>
          <w:tblCellMar>
            <w:top w:w="0" w:type="dxa"/>
            <w:left w:w="108" w:type="dxa"/>
            <w:bottom w:w="0" w:type="dxa"/>
            <w:right w:w="108" w:type="dxa"/>
          </w:tblCellMar>
        </w:tblPrEx>
        <w:trPr>
          <w:trHeight w:val="64" w:hRule="atLeast"/>
        </w:trPr>
        <w:tc>
          <w:tcPr>
            <w:tcW w:w="883" w:type="dxa"/>
            <w:gridSpan w:val="2"/>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黑体" w:eastAsia="黑体" w:cs="黑体"/>
                <w:kern w:val="0"/>
                <w:sz w:val="24"/>
                <w:szCs w:val="24"/>
                <w:lang w:val="zh-CN"/>
              </w:rPr>
            </w:pPr>
            <w:r>
              <w:rPr>
                <w:rFonts w:hint="eastAsia" w:ascii="黑体" w:eastAsia="黑体" w:cs="黑体"/>
                <w:kern w:val="0"/>
                <w:sz w:val="24"/>
                <w:szCs w:val="24"/>
                <w:lang w:val="zh-CN"/>
              </w:rPr>
              <w:t>控制</w:t>
            </w:r>
          </w:p>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类别</w:t>
            </w:r>
          </w:p>
        </w:tc>
        <w:tc>
          <w:tcPr>
            <w:tcW w:w="1292"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影响指标风险评估</w:t>
            </w:r>
          </w:p>
        </w:tc>
        <w:tc>
          <w:tcPr>
            <w:tcW w:w="1613"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黑体" w:eastAsia="黑体" w:cs="黑体"/>
                <w:kern w:val="0"/>
                <w:sz w:val="24"/>
                <w:szCs w:val="24"/>
                <w:lang w:val="zh-CN"/>
              </w:rPr>
            </w:pPr>
            <w:r>
              <w:rPr>
                <w:rFonts w:hint="eastAsia" w:ascii="黑体" w:eastAsia="黑体" w:cs="黑体"/>
                <w:kern w:val="0"/>
                <w:sz w:val="24"/>
                <w:szCs w:val="24"/>
                <w:lang w:val="zh-CN"/>
              </w:rPr>
              <w:t>国家</w:t>
            </w:r>
            <w:r>
              <w:rPr>
                <w:rFonts w:ascii="黑体" w:eastAsia="黑体" w:cs="黑体"/>
                <w:kern w:val="0"/>
                <w:sz w:val="24"/>
                <w:szCs w:val="24"/>
                <w:lang w:val="zh-CN"/>
              </w:rPr>
              <w:t>/</w:t>
            </w:r>
          </w:p>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行业标准</w:t>
            </w:r>
          </w:p>
        </w:tc>
        <w:tc>
          <w:tcPr>
            <w:tcW w:w="1077"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黑体" w:eastAsia="黑体" w:cs="黑体"/>
                <w:kern w:val="0"/>
                <w:sz w:val="24"/>
                <w:szCs w:val="24"/>
                <w:lang w:val="zh-CN"/>
              </w:rPr>
            </w:pPr>
            <w:r>
              <w:rPr>
                <w:rFonts w:hint="eastAsia" w:ascii="黑体" w:eastAsia="黑体" w:cs="黑体"/>
                <w:kern w:val="0"/>
                <w:sz w:val="24"/>
                <w:szCs w:val="24"/>
                <w:lang w:val="zh-CN"/>
              </w:rPr>
              <w:t>内控</w:t>
            </w:r>
          </w:p>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指标</w:t>
            </w:r>
          </w:p>
        </w:tc>
        <w:tc>
          <w:tcPr>
            <w:tcW w:w="966"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黑体" w:eastAsia="黑体" w:cs="黑体"/>
                <w:kern w:val="0"/>
                <w:sz w:val="24"/>
                <w:szCs w:val="24"/>
                <w:lang w:val="zh-CN"/>
              </w:rPr>
            </w:pPr>
            <w:r>
              <w:rPr>
                <w:rFonts w:hint="eastAsia" w:ascii="黑体" w:eastAsia="黑体" w:cs="黑体"/>
                <w:kern w:val="0"/>
                <w:sz w:val="24"/>
                <w:szCs w:val="24"/>
                <w:lang w:val="zh-CN"/>
              </w:rPr>
              <w:t>测量</w:t>
            </w:r>
          </w:p>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方法</w:t>
            </w:r>
          </w:p>
        </w:tc>
        <w:tc>
          <w:tcPr>
            <w:tcW w:w="4010"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280" w:lineRule="exact"/>
              <w:jc w:val="center"/>
              <w:rPr>
                <w:rFonts w:ascii="宋体" w:cs="宋体"/>
                <w:kern w:val="0"/>
                <w:sz w:val="24"/>
                <w:szCs w:val="24"/>
                <w:lang w:val="zh-CN"/>
              </w:rPr>
            </w:pPr>
            <w:r>
              <w:rPr>
                <w:rFonts w:hint="eastAsia" w:ascii="黑体" w:eastAsia="黑体" w:cs="黑体"/>
                <w:kern w:val="0"/>
                <w:sz w:val="24"/>
                <w:szCs w:val="24"/>
                <w:lang w:val="zh-CN"/>
              </w:rPr>
              <w:t>过程控制及方法</w:t>
            </w:r>
          </w:p>
        </w:tc>
      </w:tr>
      <w:tr>
        <w:tblPrEx>
          <w:tblCellMar>
            <w:top w:w="0" w:type="dxa"/>
            <w:left w:w="108" w:type="dxa"/>
            <w:bottom w:w="0" w:type="dxa"/>
            <w:right w:w="108" w:type="dxa"/>
          </w:tblCellMar>
        </w:tblPrEx>
        <w:trPr>
          <w:trHeight w:val="90" w:hRule="atLeast"/>
        </w:trPr>
        <w:tc>
          <w:tcPr>
            <w:tcW w:w="433"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质量安全</w:t>
            </w:r>
          </w:p>
        </w:tc>
        <w:tc>
          <w:tcPr>
            <w:tcW w:w="450"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产品</w:t>
            </w:r>
          </w:p>
        </w:tc>
        <w:tc>
          <w:tcPr>
            <w:tcW w:w="129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产品中掺入杂质：损害客户设备、造成客户产品不合格</w:t>
            </w:r>
          </w:p>
        </w:tc>
        <w:tc>
          <w:tcPr>
            <w:tcW w:w="1613" w:type="dxa"/>
            <w:vMerge w:val="restart"/>
            <w:tcBorders>
              <w:top w:val="single" w:color="000000" w:sz="8" w:space="0"/>
              <w:left w:val="single" w:color="000000" w:sz="6" w:space="0"/>
              <w:bottom w:val="nil"/>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《工业用一异丙胺》</w:t>
            </w:r>
          </w:p>
          <w:p>
            <w:pPr>
              <w:autoSpaceDE w:val="0"/>
              <w:autoSpaceDN w:val="0"/>
              <w:adjustRightInd w:val="0"/>
              <w:spacing w:line="280" w:lineRule="exact"/>
              <w:jc w:val="left"/>
              <w:rPr>
                <w:rFonts w:ascii="宋体" w:cs="宋体"/>
                <w:kern w:val="0"/>
                <w:sz w:val="24"/>
                <w:szCs w:val="24"/>
                <w:lang w:val="zh-CN"/>
              </w:rPr>
            </w:pPr>
          </w:p>
        </w:tc>
        <w:tc>
          <w:tcPr>
            <w:tcW w:w="1077"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质量安全事故发生：</w:t>
            </w:r>
            <w:r>
              <w:rPr>
                <w:rFonts w:ascii="宋体" w:cs="宋体"/>
                <w:kern w:val="0"/>
                <w:sz w:val="24"/>
                <w:szCs w:val="24"/>
                <w:lang w:val="zh-CN"/>
              </w:rPr>
              <w:t>0</w:t>
            </w:r>
            <w:r>
              <w:rPr>
                <w:rFonts w:hint="eastAsia" w:ascii="宋体" w:cs="宋体"/>
                <w:kern w:val="0"/>
                <w:sz w:val="24"/>
                <w:szCs w:val="24"/>
                <w:lang w:val="zh-CN"/>
              </w:rPr>
              <w:t>起</w:t>
            </w:r>
          </w:p>
        </w:tc>
        <w:tc>
          <w:tcPr>
            <w:tcW w:w="966"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月度</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统计</w:t>
            </w:r>
          </w:p>
        </w:tc>
        <w:tc>
          <w:tcPr>
            <w:tcW w:w="4010"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加强工艺设备检查</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完善产品抽样检验</w:t>
            </w:r>
          </w:p>
          <w:p>
            <w:pPr>
              <w:tabs>
                <w:tab w:val="left" w:pos="125"/>
              </w:tabs>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提供操作培训</w:t>
            </w:r>
          </w:p>
        </w:tc>
      </w:tr>
      <w:tr>
        <w:tblPrEx>
          <w:tblCellMar>
            <w:top w:w="0" w:type="dxa"/>
            <w:left w:w="108" w:type="dxa"/>
            <w:bottom w:w="0" w:type="dxa"/>
            <w:right w:w="108" w:type="dxa"/>
          </w:tblCellMar>
        </w:tblPrEx>
        <w:trPr>
          <w:trHeight w:val="268"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产品包装桶破损：导致人员中毒、火灾、爆炸</w:t>
            </w:r>
          </w:p>
        </w:tc>
        <w:tc>
          <w:tcPr>
            <w:tcW w:w="1613" w:type="dxa"/>
            <w:vMerge w:val="continue"/>
            <w:tcBorders>
              <w:top w:val="nil"/>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07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加强原辅材料的验收</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加强产品外观检查</w:t>
            </w:r>
          </w:p>
        </w:tc>
      </w:tr>
      <w:tr>
        <w:tblPrEx>
          <w:tblCellMar>
            <w:top w:w="0" w:type="dxa"/>
            <w:left w:w="108" w:type="dxa"/>
            <w:bottom w:w="0" w:type="dxa"/>
            <w:right w:w="108" w:type="dxa"/>
          </w:tblCellMar>
        </w:tblPrEx>
        <w:trPr>
          <w:trHeight w:val="435"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生产安全</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火灾爆炸：导致财产损失及人员伤亡</w:t>
            </w:r>
            <w:r>
              <w:rPr>
                <w:rFonts w:ascii="宋体" w:cs="宋体"/>
                <w:kern w:val="0"/>
                <w:sz w:val="24"/>
                <w:szCs w:val="24"/>
                <w:lang w:val="zh-CN"/>
              </w:rPr>
              <w:t xml:space="preserve"> </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《安全生产法》、《消防法》、</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《危险化学品管理条例》、《浙江省安全生产管理条例》</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无人员伤亡的火灾、爆炸事故发生</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月度</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统计</w:t>
            </w: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全体员工每年进行安全教育</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配备固定式及便携式可燃气体检测</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每月开展安全检查</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制定相关管理制度、事故应急预案并每年演练</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仪表自动化控制，设置联锁装置及一键停车系统</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特殊作业实行作业证许可制度</w:t>
            </w:r>
          </w:p>
        </w:tc>
      </w:tr>
      <w:tr>
        <w:tblPrEx>
          <w:tblCellMar>
            <w:top w:w="0" w:type="dxa"/>
            <w:left w:w="108" w:type="dxa"/>
            <w:bottom w:w="0" w:type="dxa"/>
            <w:right w:w="108" w:type="dxa"/>
          </w:tblCellMar>
        </w:tblPrEx>
        <w:trPr>
          <w:trHeight w:val="271"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中毒窒息：导致人员伤亡</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《职业病防治法》、《危险化学品管理条例》《危险化学品名录》</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无人员重伤发生，轻伤率</w:t>
            </w:r>
            <w:r>
              <w:rPr>
                <w:rFonts w:ascii="宋体" w:cs="宋体"/>
                <w:kern w:val="0"/>
                <w:sz w:val="24"/>
                <w:szCs w:val="24"/>
                <w:lang w:val="zh-CN"/>
              </w:rPr>
              <w:t>&lt;0.2%</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配备空气呼吸器、防化服等各种应急器材。</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仪表自动化控制，设置联锁装置及紧急切断阀。</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开展安全检查</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配备固定式及便携式可燃、有毒气体检测仪；配备测氧仪。</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现场视频监控</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事故应急预案演练</w:t>
            </w:r>
          </w:p>
        </w:tc>
      </w:tr>
      <w:tr>
        <w:tblPrEx>
          <w:tblCellMar>
            <w:top w:w="0" w:type="dxa"/>
            <w:left w:w="108" w:type="dxa"/>
            <w:bottom w:w="0" w:type="dxa"/>
            <w:right w:w="108" w:type="dxa"/>
          </w:tblCellMar>
        </w:tblPrEx>
        <w:trPr>
          <w:trHeight w:val="528"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环保</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三废：导致环境污染</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《大气污染物综合排放标准》、《污水综合排放标准》</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排放达标</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公司外部检测、环境部门检测</w:t>
            </w:r>
          </w:p>
        </w:tc>
        <w:tc>
          <w:tcPr>
            <w:tcW w:w="401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生产现场合理选址，远离社区</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工艺改善降低噪音</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废弃物分类管理，妥善处置</w:t>
            </w:r>
          </w:p>
        </w:tc>
      </w:tr>
      <w:tr>
        <w:tblPrEx>
          <w:tblCellMar>
            <w:top w:w="0" w:type="dxa"/>
            <w:left w:w="108" w:type="dxa"/>
            <w:bottom w:w="0" w:type="dxa"/>
            <w:right w:w="108" w:type="dxa"/>
          </w:tblCellMar>
        </w:tblPrEx>
        <w:trPr>
          <w:trHeight w:val="381"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噪音：导致环境污染</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《工业企业厂界环境噪声排放标准》等</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ascii="宋体" w:cs="宋体"/>
                <w:kern w:val="0"/>
                <w:sz w:val="24"/>
                <w:szCs w:val="24"/>
                <w:lang w:val="zh-CN"/>
              </w:rPr>
              <w:t>3</w:t>
            </w:r>
            <w:r>
              <w:rPr>
                <w:rFonts w:hint="eastAsia" w:ascii="宋体" w:cs="宋体"/>
                <w:kern w:val="0"/>
                <w:sz w:val="24"/>
                <w:szCs w:val="24"/>
                <w:lang w:val="zh-CN"/>
              </w:rPr>
              <w:t>类≤</w:t>
            </w:r>
            <w:r>
              <w:rPr>
                <w:rFonts w:ascii="宋体" w:cs="宋体"/>
                <w:kern w:val="0"/>
                <w:sz w:val="24"/>
                <w:szCs w:val="24"/>
                <w:lang w:val="zh-CN"/>
              </w:rPr>
              <w:t>65dB</w:t>
            </w:r>
            <w:r>
              <w:rPr>
                <w:rFonts w:hint="eastAsia" w:ascii="宋体" w:cs="宋体"/>
                <w:kern w:val="0"/>
                <w:sz w:val="24"/>
                <w:szCs w:val="24"/>
                <w:lang w:val="zh-CN"/>
              </w:rPr>
              <w:t>（</w:t>
            </w:r>
            <w:r>
              <w:rPr>
                <w:rFonts w:ascii="宋体" w:cs="宋体"/>
                <w:kern w:val="0"/>
                <w:sz w:val="24"/>
                <w:szCs w:val="24"/>
                <w:lang w:val="zh-CN"/>
              </w:rPr>
              <w:t>A</w:t>
            </w:r>
            <w:r>
              <w:rPr>
                <w:rFonts w:hint="eastAsia" w:ascii="宋体" w:cs="宋体"/>
                <w:kern w:val="0"/>
                <w:sz w:val="24"/>
                <w:szCs w:val="24"/>
                <w:lang w:val="zh-CN"/>
              </w:rPr>
              <w:t>）</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01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r>
      <w:tr>
        <w:tblPrEx>
          <w:tblCellMar>
            <w:top w:w="0" w:type="dxa"/>
            <w:left w:w="108" w:type="dxa"/>
            <w:bottom w:w="0" w:type="dxa"/>
            <w:right w:w="108" w:type="dxa"/>
          </w:tblCellMar>
        </w:tblPrEx>
        <w:trPr>
          <w:trHeight w:val="551"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公共卫生</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喷漆、电焊弧光：影响人身健康</w:t>
            </w:r>
          </w:p>
        </w:tc>
        <w:tc>
          <w:tcPr>
            <w:tcW w:w="161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《职业病防治法》、《工作场所有害因素职业接触限值物理因素》、《工作场所有害因素职业接触限值</w:t>
            </w:r>
            <w:r>
              <w:rPr>
                <w:rFonts w:ascii="宋体" w:cs="宋体"/>
                <w:kern w:val="0"/>
                <w:sz w:val="24"/>
                <w:szCs w:val="24"/>
                <w:lang w:val="zh-CN"/>
              </w:rPr>
              <w:t> </w:t>
            </w:r>
            <w:r>
              <w:rPr>
                <w:rFonts w:hint="eastAsia" w:ascii="宋体" w:cs="宋体"/>
                <w:kern w:val="0"/>
                <w:sz w:val="24"/>
                <w:szCs w:val="24"/>
                <w:lang w:val="zh-CN"/>
              </w:rPr>
              <w:t>化学</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r>
              <w:rPr>
                <w:rFonts w:hint="eastAsia" w:ascii="宋体" w:cs="宋体"/>
                <w:kern w:val="0"/>
                <w:sz w:val="24"/>
                <w:szCs w:val="24"/>
                <w:lang w:val="zh-CN"/>
              </w:rPr>
              <w:t>有害气体、</w:t>
            </w:r>
            <w:r>
              <w:rPr>
                <w:rFonts w:ascii="宋体" w:cs="宋体"/>
                <w:kern w:val="0"/>
                <w:sz w:val="24"/>
                <w:szCs w:val="24"/>
                <w:lang w:val="zh-CN"/>
              </w:rPr>
              <w:t>8h</w:t>
            </w:r>
            <w:r>
              <w:rPr>
                <w:rFonts w:hint="eastAsia" w:ascii="宋体" w:cs="宋体"/>
                <w:kern w:val="0"/>
                <w:sz w:val="24"/>
                <w:szCs w:val="24"/>
                <w:lang w:val="zh-CN"/>
              </w:rPr>
              <w:t>辐照度≤</w:t>
            </w:r>
            <w:r>
              <w:rPr>
                <w:rFonts w:ascii="宋体" w:cs="宋体"/>
                <w:kern w:val="0"/>
                <w:sz w:val="24"/>
                <w:szCs w:val="24"/>
                <w:lang w:val="zh-CN"/>
              </w:rPr>
              <w:t xml:space="preserve">0.24 </w:t>
            </w:r>
            <w:r>
              <w:rPr>
                <w:rFonts w:cs="Calibri"/>
                <w:kern w:val="0"/>
                <w:sz w:val="24"/>
                <w:szCs w:val="24"/>
                <w:lang w:val="zh-CN"/>
              </w:rPr>
              <w:t>μ</w:t>
            </w:r>
            <w:r>
              <w:rPr>
                <w:rFonts w:ascii="宋体" w:cs="宋体"/>
                <w:kern w:val="0"/>
                <w:sz w:val="24"/>
                <w:szCs w:val="24"/>
                <w:lang w:val="zh-CN"/>
              </w:rPr>
              <w:t>W/cm</w:t>
            </w:r>
            <w:r>
              <w:rPr>
                <w:rFonts w:ascii="宋体" w:cs="宋体"/>
                <w:kern w:val="0"/>
                <w:sz w:val="24"/>
                <w:szCs w:val="24"/>
                <w:vertAlign w:val="superscript"/>
                <w:lang w:val="zh-CN"/>
              </w:rPr>
              <w:t>2</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仪器监测、年度体检</w:t>
            </w: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喷漆工佩戴防毒面具、口罩、手套、眼镜，加强个人防护。电焊工佩戴墨镜、面罩、电焊手套、绝缘鞋，加强个人防护。</w:t>
            </w:r>
          </w:p>
        </w:tc>
      </w:tr>
      <w:tr>
        <w:tblPrEx>
          <w:tblCellMar>
            <w:top w:w="0" w:type="dxa"/>
            <w:left w:w="108" w:type="dxa"/>
            <w:bottom w:w="0" w:type="dxa"/>
            <w:right w:w="108" w:type="dxa"/>
          </w:tblCellMar>
        </w:tblPrEx>
        <w:trPr>
          <w:trHeight w:val="186"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噪音：影响人身健康</w:t>
            </w:r>
          </w:p>
        </w:tc>
        <w:tc>
          <w:tcPr>
            <w:tcW w:w="161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rPr>
                <w:rFonts w:ascii="宋体" w:cs="宋体"/>
                <w:kern w:val="0"/>
                <w:sz w:val="24"/>
                <w:szCs w:val="24"/>
                <w:lang w:val="zh-CN"/>
              </w:rPr>
            </w:pPr>
            <w:r>
              <w:rPr>
                <w:rFonts w:hint="eastAsia" w:ascii="宋体" w:cs="宋体"/>
                <w:kern w:val="0"/>
                <w:sz w:val="24"/>
                <w:szCs w:val="24"/>
                <w:lang w:val="zh-CN"/>
              </w:rPr>
              <w:t>≤</w:t>
            </w:r>
            <w:r>
              <w:rPr>
                <w:rFonts w:ascii="宋体" w:cs="宋体"/>
                <w:kern w:val="0"/>
                <w:sz w:val="24"/>
                <w:szCs w:val="24"/>
                <w:lang w:val="zh-CN"/>
              </w:rPr>
              <w:t>85dB</w:t>
            </w:r>
            <w:r>
              <w:rPr>
                <w:rFonts w:hint="eastAsia" w:ascii="宋体" w:cs="宋体"/>
                <w:kern w:val="0"/>
                <w:sz w:val="24"/>
                <w:szCs w:val="24"/>
                <w:lang w:val="zh-CN"/>
              </w:rPr>
              <w:t>（</w:t>
            </w:r>
            <w:r>
              <w:rPr>
                <w:rFonts w:ascii="宋体" w:cs="宋体"/>
                <w:kern w:val="0"/>
                <w:sz w:val="24"/>
                <w:szCs w:val="24"/>
                <w:lang w:val="zh-CN"/>
              </w:rPr>
              <w:t>A</w:t>
            </w:r>
            <w:r>
              <w:rPr>
                <w:rFonts w:hint="eastAsia" w:ascii="宋体" w:cs="宋体"/>
                <w:kern w:val="0"/>
                <w:sz w:val="24"/>
                <w:szCs w:val="24"/>
                <w:lang w:val="zh-CN"/>
              </w:rPr>
              <w:t>）</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center"/>
              <w:rPr>
                <w:rFonts w:ascii="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工艺改善降低噪音</w:t>
            </w:r>
          </w:p>
          <w:p>
            <w:pPr>
              <w:autoSpaceDE w:val="0"/>
              <w:autoSpaceDN w:val="0"/>
              <w:adjustRightInd w:val="0"/>
              <w:spacing w:line="280" w:lineRule="exact"/>
              <w:jc w:val="left"/>
              <w:rPr>
                <w:rFonts w:ascii="宋体" w:cs="宋体"/>
                <w:kern w:val="0"/>
                <w:sz w:val="24"/>
                <w:szCs w:val="24"/>
                <w:lang w:val="zh-CN"/>
              </w:rPr>
            </w:pPr>
            <w:r>
              <w:rPr>
                <w:rFonts w:hint="eastAsia" w:ascii="宋体" w:cs="宋体"/>
                <w:kern w:val="0"/>
                <w:sz w:val="24"/>
                <w:szCs w:val="24"/>
                <w:lang w:val="zh-CN"/>
              </w:rPr>
              <w:t>冲床一线员工佩戴耳塞加强防护</w:t>
            </w:r>
          </w:p>
        </w:tc>
      </w:tr>
    </w:tbl>
    <w:p>
      <w:pPr>
        <w:autoSpaceDE w:val="0"/>
        <w:autoSpaceDN w:val="0"/>
        <w:adjustRightInd w:val="0"/>
        <w:spacing w:line="440" w:lineRule="exact"/>
        <w:ind w:firstLine="480"/>
        <w:rPr>
          <w:rFonts w:ascii="宋体" w:cs="宋体"/>
          <w:kern w:val="0"/>
          <w:sz w:val="24"/>
          <w:szCs w:val="24"/>
          <w:lang w:val="zh-CN"/>
        </w:rPr>
      </w:pPr>
    </w:p>
    <w:p>
      <w:pPr>
        <w:numPr>
          <w:ilvl w:val="1"/>
          <w:numId w:val="1"/>
        </w:numPr>
        <w:autoSpaceDE w:val="0"/>
        <w:autoSpaceDN w:val="0"/>
        <w:adjustRightInd w:val="0"/>
        <w:spacing w:line="440" w:lineRule="exact"/>
        <w:jc w:val="left"/>
        <w:rPr>
          <w:rFonts w:ascii="黑体" w:eastAsia="黑体" w:cs="黑体"/>
          <w:kern w:val="0"/>
          <w:sz w:val="24"/>
          <w:szCs w:val="24"/>
          <w:lang w:val="zh-CN"/>
        </w:rPr>
      </w:pPr>
      <w:r>
        <w:rPr>
          <w:rFonts w:hint="eastAsia" w:ascii="黑体" w:eastAsia="黑体" w:cs="黑体"/>
          <w:kern w:val="0"/>
          <w:sz w:val="24"/>
          <w:szCs w:val="24"/>
          <w:lang w:val="zh-CN"/>
        </w:rPr>
        <w:t xml:space="preserve"> 道德行为</w:t>
      </w:r>
    </w:p>
    <w:p>
      <w:pPr>
        <w:autoSpaceDE w:val="0"/>
        <w:autoSpaceDN w:val="0"/>
        <w:adjustRightInd w:val="0"/>
        <w:spacing w:line="440" w:lineRule="exact"/>
        <w:ind w:firstLine="480"/>
        <w:rPr>
          <w:rFonts w:ascii="宋体" w:cs="宋体"/>
          <w:kern w:val="0"/>
          <w:sz w:val="24"/>
          <w:szCs w:val="24"/>
          <w:lang w:val="zh-CN"/>
        </w:rPr>
      </w:pPr>
      <w:r>
        <w:rPr>
          <w:rFonts w:hint="eastAsia" w:ascii="宋体" w:cs="宋体"/>
          <w:kern w:val="0"/>
          <w:sz w:val="24"/>
          <w:szCs w:val="24"/>
          <w:lang w:val="zh-CN"/>
        </w:rPr>
        <w:t>公司践行</w:t>
      </w:r>
      <w:r>
        <w:rPr>
          <w:rFonts w:ascii="宋体" w:cs="宋体"/>
          <w:kern w:val="0"/>
          <w:sz w:val="24"/>
          <w:szCs w:val="24"/>
          <w:lang w:val="zh-CN"/>
        </w:rPr>
        <w:t>“</w:t>
      </w:r>
      <w:r>
        <w:rPr>
          <w:rFonts w:hint="eastAsia" w:ascii="宋体" w:cs="宋体"/>
          <w:kern w:val="0"/>
          <w:sz w:val="24"/>
          <w:szCs w:val="24"/>
          <w:lang w:val="zh-CN"/>
        </w:rPr>
        <w:t>责任创新、合作共赢</w:t>
      </w:r>
      <w:r>
        <w:rPr>
          <w:rFonts w:ascii="宋体" w:cs="宋体"/>
          <w:kern w:val="0"/>
          <w:sz w:val="24"/>
          <w:szCs w:val="24"/>
          <w:lang w:val="zh-CN"/>
        </w:rPr>
        <w:t>”</w:t>
      </w:r>
      <w:r>
        <w:rPr>
          <w:rFonts w:hint="eastAsia" w:ascii="宋体" w:cs="宋体"/>
          <w:kern w:val="0"/>
          <w:sz w:val="24"/>
          <w:szCs w:val="24"/>
          <w:lang w:val="zh-CN"/>
        </w:rPr>
        <w:t>理念，努力构建内外部的信用体系，结合各相关方的利益需求，从员工工资福利发放，合同履约，及时付款，按期纳税、还贷，公开信息披露、定期分红等方面设立指标定期测量监控。</w:t>
      </w:r>
    </w:p>
    <w:p>
      <w:pPr>
        <w:autoSpaceDE w:val="0"/>
        <w:autoSpaceDN w:val="0"/>
        <w:adjustRightInd w:val="0"/>
        <w:spacing w:line="440" w:lineRule="exact"/>
        <w:ind w:firstLine="480"/>
        <w:rPr>
          <w:rFonts w:ascii="宋体" w:cs="宋体"/>
          <w:kern w:val="0"/>
          <w:sz w:val="24"/>
          <w:szCs w:val="24"/>
          <w:lang w:val="zh-CN"/>
        </w:rPr>
      </w:pPr>
      <w:r>
        <w:rPr>
          <w:rFonts w:hint="eastAsia" w:ascii="宋体" w:cs="宋体"/>
          <w:kern w:val="0"/>
          <w:sz w:val="24"/>
          <w:szCs w:val="24"/>
          <w:lang w:val="zh-CN"/>
        </w:rPr>
        <w:t>公司依照国家法律法规及公司章程，依法经营，诚实守信。制定了《新化准则》。公司领导带头学习《合同法》、《公司法》等相关法律，遵循</w:t>
      </w:r>
      <w:r>
        <w:rPr>
          <w:rFonts w:ascii="宋体" w:cs="宋体"/>
          <w:kern w:val="0"/>
          <w:sz w:val="24"/>
          <w:szCs w:val="24"/>
          <w:lang w:val="zh-CN"/>
        </w:rPr>
        <w:t>“</w:t>
      </w:r>
      <w:r>
        <w:rPr>
          <w:rFonts w:hint="eastAsia" w:ascii="宋体" w:cs="宋体"/>
          <w:kern w:val="0"/>
          <w:sz w:val="24"/>
          <w:szCs w:val="24"/>
          <w:lang w:val="zh-CN"/>
        </w:rPr>
        <w:t>公平、公正、公开</w:t>
      </w:r>
      <w:r>
        <w:rPr>
          <w:rFonts w:ascii="宋体" w:cs="宋体"/>
          <w:kern w:val="0"/>
          <w:sz w:val="24"/>
          <w:szCs w:val="24"/>
          <w:lang w:val="zh-CN"/>
        </w:rPr>
        <w:t>”</w:t>
      </w:r>
      <w:r>
        <w:rPr>
          <w:rFonts w:hint="eastAsia" w:ascii="宋体" w:cs="宋体"/>
          <w:kern w:val="0"/>
          <w:sz w:val="24"/>
          <w:szCs w:val="24"/>
          <w:lang w:val="zh-CN"/>
        </w:rPr>
        <w:t>的原则参与公司各种经营活动。重大事项均由集体讨论、民主决策；通过岗位述职、职务监管、内部审计等方式及资产保值增值、上缴国家税收、员工收入增长等指标考核，监测和促进公司道德规范体系建设。</w:t>
      </w:r>
    </w:p>
    <w:p>
      <w:pPr>
        <w:autoSpaceDE w:val="0"/>
        <w:autoSpaceDN w:val="0"/>
        <w:adjustRightInd w:val="0"/>
        <w:spacing w:line="440" w:lineRule="exact"/>
        <w:ind w:firstLine="480"/>
        <w:rPr>
          <w:rFonts w:ascii="宋体" w:cs="宋体"/>
          <w:kern w:val="0"/>
          <w:sz w:val="24"/>
          <w:szCs w:val="24"/>
          <w:lang w:val="zh-CN"/>
        </w:rPr>
      </w:pPr>
      <w:r>
        <w:rPr>
          <w:rFonts w:hint="eastAsia" w:ascii="宋体" w:cs="宋体"/>
          <w:kern w:val="0"/>
          <w:sz w:val="24"/>
          <w:szCs w:val="24"/>
          <w:lang w:val="zh-CN"/>
        </w:rPr>
        <w:t>公司与供应商、客户实行</w:t>
      </w:r>
      <w:r>
        <w:rPr>
          <w:rFonts w:ascii="宋体" w:cs="宋体"/>
          <w:kern w:val="0"/>
          <w:sz w:val="24"/>
          <w:szCs w:val="24"/>
          <w:lang w:val="zh-CN"/>
        </w:rPr>
        <w:t>“</w:t>
      </w:r>
      <w:r>
        <w:rPr>
          <w:rFonts w:hint="eastAsia" w:ascii="宋体" w:cs="宋体"/>
          <w:kern w:val="0"/>
          <w:sz w:val="24"/>
          <w:szCs w:val="24"/>
          <w:lang w:val="zh-CN"/>
        </w:rPr>
        <w:t>阳光交易</w:t>
      </w:r>
      <w:r>
        <w:rPr>
          <w:rFonts w:ascii="宋体" w:cs="宋体"/>
          <w:kern w:val="0"/>
          <w:sz w:val="24"/>
          <w:szCs w:val="24"/>
          <w:lang w:val="zh-CN"/>
        </w:rPr>
        <w:t>”</w:t>
      </w:r>
      <w:r>
        <w:rPr>
          <w:rFonts w:hint="eastAsia" w:ascii="宋体" w:cs="宋体"/>
          <w:kern w:val="0"/>
          <w:sz w:val="24"/>
          <w:szCs w:val="24"/>
          <w:lang w:val="zh-CN"/>
        </w:rPr>
        <w:t>，严格履行合同，公开服务承诺，确保合同双方权益不受损害。在信息披露方面，坚决杜绝一切弄虚作假行为。公司被评为</w:t>
      </w:r>
      <w:r>
        <w:rPr>
          <w:rFonts w:ascii="宋体" w:cs="宋体"/>
          <w:kern w:val="0"/>
          <w:sz w:val="24"/>
          <w:szCs w:val="24"/>
          <w:lang w:val="zh-CN"/>
        </w:rPr>
        <w:t>“</w:t>
      </w:r>
      <w:r>
        <w:rPr>
          <w:rFonts w:hint="eastAsia" w:ascii="宋体" w:cs="宋体"/>
          <w:kern w:val="0"/>
          <w:sz w:val="24"/>
          <w:szCs w:val="24"/>
          <w:lang w:val="zh-CN"/>
        </w:rPr>
        <w:t>浙江省企业社会责任建设</w:t>
      </w:r>
      <w:r>
        <w:rPr>
          <w:rFonts w:ascii="宋体" w:cs="宋体"/>
          <w:kern w:val="0"/>
          <w:sz w:val="24"/>
          <w:szCs w:val="24"/>
          <w:lang w:val="zh-CN"/>
        </w:rPr>
        <w:t>A</w:t>
      </w:r>
      <w:r>
        <w:rPr>
          <w:rFonts w:hint="eastAsia" w:ascii="宋体" w:cs="宋体"/>
          <w:kern w:val="0"/>
          <w:sz w:val="24"/>
          <w:szCs w:val="24"/>
          <w:lang w:val="zh-CN"/>
        </w:rPr>
        <w:t>级</w:t>
      </w:r>
      <w:r>
        <w:rPr>
          <w:rFonts w:ascii="宋体" w:cs="宋体"/>
          <w:kern w:val="0"/>
          <w:sz w:val="24"/>
          <w:szCs w:val="24"/>
          <w:lang w:val="zh-CN"/>
        </w:rPr>
        <w:t>”</w:t>
      </w:r>
      <w:r>
        <w:rPr>
          <w:rFonts w:hint="eastAsia" w:ascii="宋体" w:cs="宋体"/>
          <w:kern w:val="0"/>
          <w:sz w:val="24"/>
          <w:szCs w:val="24"/>
          <w:lang w:val="zh-CN"/>
        </w:rPr>
        <w:t>荣誉，并获得</w:t>
      </w:r>
      <w:r>
        <w:rPr>
          <w:rFonts w:ascii="宋体" w:cs="宋体"/>
          <w:kern w:val="0"/>
          <w:sz w:val="24"/>
          <w:szCs w:val="24"/>
          <w:lang w:val="zh-CN"/>
        </w:rPr>
        <w:t>“</w:t>
      </w:r>
      <w:r>
        <w:rPr>
          <w:rFonts w:hint="eastAsia" w:ascii="宋体" w:cs="宋体"/>
          <w:kern w:val="0"/>
          <w:sz w:val="24"/>
          <w:szCs w:val="24"/>
          <w:lang w:val="zh-CN"/>
        </w:rPr>
        <w:t>浙江省绿色企业</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浙江省绿色生态企业</w:t>
      </w:r>
      <w:r>
        <w:rPr>
          <w:rFonts w:ascii="宋体" w:cs="宋体"/>
          <w:kern w:val="0"/>
          <w:sz w:val="24"/>
          <w:szCs w:val="24"/>
          <w:lang w:val="zh-CN"/>
        </w:rPr>
        <w:t>”</w:t>
      </w:r>
      <w:r>
        <w:rPr>
          <w:rFonts w:hint="eastAsia" w:ascii="宋体" w:cs="宋体"/>
          <w:kern w:val="0"/>
          <w:sz w:val="24"/>
          <w:szCs w:val="24"/>
          <w:lang w:val="zh-CN"/>
        </w:rPr>
        <w:t>称号。</w:t>
      </w:r>
    </w:p>
    <w:p>
      <w:pPr>
        <w:autoSpaceDE w:val="0"/>
        <w:autoSpaceDN w:val="0"/>
        <w:adjustRightInd w:val="0"/>
        <w:spacing w:line="440" w:lineRule="exact"/>
        <w:ind w:firstLine="480"/>
        <w:rPr>
          <w:rFonts w:hint="eastAsia" w:ascii="宋体" w:cs="宋体"/>
          <w:kern w:val="0"/>
          <w:sz w:val="24"/>
          <w:szCs w:val="24"/>
          <w:lang w:val="zh-CN"/>
        </w:rPr>
      </w:pPr>
      <w:r>
        <w:rPr>
          <w:rFonts w:hint="eastAsia" w:ascii="宋体" w:cs="宋体"/>
          <w:kern w:val="0"/>
          <w:sz w:val="24"/>
          <w:szCs w:val="24"/>
          <w:lang w:val="zh-CN"/>
        </w:rPr>
        <w:t>公司采用自查、社会公众及其他相关方监督、第三方测量相结合的方法，量化绩效指标，全面评价并促进组织内部及与顾客、供方和合作伙伴之间、公司治理中的诚信和道德行为。</w:t>
      </w:r>
    </w:p>
    <w:p>
      <w:pPr>
        <w:autoSpaceDE w:val="0"/>
        <w:autoSpaceDN w:val="0"/>
        <w:adjustRightInd w:val="0"/>
        <w:spacing w:line="440" w:lineRule="exact"/>
        <w:ind w:firstLine="480"/>
        <w:rPr>
          <w:rFonts w:ascii="宋体" w:cs="宋体"/>
          <w:kern w:val="0"/>
          <w:sz w:val="24"/>
          <w:szCs w:val="24"/>
          <w:lang w:val="zh-CN"/>
        </w:rPr>
      </w:pPr>
    </w:p>
    <w:p>
      <w:pPr>
        <w:autoSpaceDE w:val="0"/>
        <w:autoSpaceDN w:val="0"/>
        <w:adjustRightInd w:val="0"/>
        <w:spacing w:line="440" w:lineRule="exact"/>
        <w:jc w:val="center"/>
        <w:rPr>
          <w:rFonts w:ascii="宋体" w:cs="宋体"/>
          <w:kern w:val="0"/>
          <w:sz w:val="24"/>
          <w:szCs w:val="24"/>
          <w:lang w:val="zh-CN"/>
        </w:rPr>
      </w:pPr>
      <w:r>
        <w:rPr>
          <w:rFonts w:hint="eastAsia" w:ascii="宋体" w:cs="宋体"/>
          <w:kern w:val="0"/>
          <w:sz w:val="24"/>
          <w:szCs w:val="24"/>
          <w:lang w:val="zh-CN"/>
        </w:rPr>
        <w:t>表</w:t>
      </w:r>
      <w:r>
        <w:rPr>
          <w:rFonts w:ascii="宋体" w:cs="宋体"/>
          <w:kern w:val="0"/>
          <w:sz w:val="24"/>
          <w:szCs w:val="24"/>
          <w:lang w:val="zh-CN"/>
        </w:rPr>
        <w:t>5-4</w:t>
      </w:r>
      <w:r>
        <w:rPr>
          <w:rFonts w:hint="eastAsia" w:ascii="宋体" w:cs="宋体"/>
          <w:kern w:val="0"/>
          <w:sz w:val="24"/>
          <w:szCs w:val="24"/>
          <w:lang w:val="zh-CN"/>
        </w:rPr>
        <w:t>：公司诚信与道德体系表</w:t>
      </w:r>
    </w:p>
    <w:tbl>
      <w:tblPr>
        <w:tblStyle w:val="6"/>
        <w:tblW w:w="0" w:type="auto"/>
        <w:tblInd w:w="108" w:type="dxa"/>
        <w:tblLayout w:type="fixed"/>
        <w:tblCellMar>
          <w:top w:w="0" w:type="dxa"/>
          <w:left w:w="108" w:type="dxa"/>
          <w:bottom w:w="0" w:type="dxa"/>
          <w:right w:w="108" w:type="dxa"/>
        </w:tblCellMar>
      </w:tblPr>
      <w:tblGrid>
        <w:gridCol w:w="781"/>
        <w:gridCol w:w="887"/>
        <w:gridCol w:w="1842"/>
        <w:gridCol w:w="1418"/>
        <w:gridCol w:w="1701"/>
        <w:gridCol w:w="2551"/>
      </w:tblGrid>
      <w:tr>
        <w:tblPrEx>
          <w:tblCellMar>
            <w:top w:w="0" w:type="dxa"/>
            <w:left w:w="108" w:type="dxa"/>
            <w:bottom w:w="0" w:type="dxa"/>
            <w:right w:w="108" w:type="dxa"/>
          </w:tblCellMar>
        </w:tblPrEx>
        <w:trPr>
          <w:trHeight w:val="267" w:hRule="atLeast"/>
        </w:trPr>
        <w:tc>
          <w:tcPr>
            <w:tcW w:w="78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体系</w:t>
            </w:r>
          </w:p>
        </w:tc>
        <w:tc>
          <w:tcPr>
            <w:tcW w:w="887"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对象</w:t>
            </w:r>
          </w:p>
        </w:tc>
        <w:tc>
          <w:tcPr>
            <w:tcW w:w="1842"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黑体" w:eastAsia="黑体" w:cs="黑体"/>
                <w:b/>
                <w:bCs/>
                <w:kern w:val="0"/>
                <w:sz w:val="24"/>
                <w:szCs w:val="24"/>
                <w:lang w:val="zh-CN"/>
              </w:rPr>
            </w:pPr>
            <w:r>
              <w:rPr>
                <w:rFonts w:hint="eastAsia" w:ascii="黑体" w:eastAsia="黑体" w:cs="黑体"/>
                <w:b/>
                <w:bCs/>
                <w:kern w:val="0"/>
                <w:sz w:val="24"/>
                <w:szCs w:val="24"/>
                <w:lang w:val="zh-CN"/>
              </w:rPr>
              <w:t>诚信准则</w:t>
            </w:r>
          </w:p>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道德标准</w:t>
            </w:r>
          </w:p>
        </w:tc>
        <w:tc>
          <w:tcPr>
            <w:tcW w:w="1418"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监督部门</w:t>
            </w:r>
          </w:p>
        </w:tc>
        <w:tc>
          <w:tcPr>
            <w:tcW w:w="170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监控指标</w:t>
            </w:r>
          </w:p>
        </w:tc>
        <w:tc>
          <w:tcPr>
            <w:tcW w:w="255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黑体" w:eastAsia="黑体" w:cs="黑体"/>
                <w:b/>
                <w:bCs/>
                <w:kern w:val="0"/>
                <w:sz w:val="24"/>
                <w:szCs w:val="24"/>
                <w:lang w:val="zh-CN"/>
              </w:rPr>
              <w:t>保证措施</w:t>
            </w:r>
          </w:p>
        </w:tc>
      </w:tr>
      <w:tr>
        <w:tblPrEx>
          <w:tblCellMar>
            <w:top w:w="0" w:type="dxa"/>
            <w:left w:w="108" w:type="dxa"/>
            <w:bottom w:w="0" w:type="dxa"/>
            <w:right w:w="108" w:type="dxa"/>
          </w:tblCellMar>
        </w:tblPrEx>
        <w:trPr>
          <w:trHeight w:val="674" w:hRule="atLeast"/>
        </w:trPr>
        <w:tc>
          <w:tcPr>
            <w:tcW w:w="781"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b/>
                <w:bCs/>
                <w:kern w:val="0"/>
                <w:sz w:val="24"/>
                <w:szCs w:val="24"/>
                <w:lang w:val="zh-CN"/>
              </w:rPr>
              <w:t>员工诚信道德体系</w:t>
            </w: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中高层领导</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勤政、廉洁、高效</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股东大会、董事会、监事会、党委、审计部</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诚信记录、测评得分、违法犯罪率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思想道德教育、廉政教育，签署廉政协议，接受民主测评、定期审计、监督检查</w:t>
            </w:r>
          </w:p>
        </w:tc>
      </w:tr>
      <w:tr>
        <w:tblPrEx>
          <w:tblCellMar>
            <w:top w:w="0" w:type="dxa"/>
            <w:left w:w="108" w:type="dxa"/>
            <w:bottom w:w="0" w:type="dxa"/>
            <w:right w:w="108" w:type="dxa"/>
          </w:tblCellMar>
        </w:tblPrEx>
        <w:trPr>
          <w:trHeight w:val="488"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普通</w:t>
            </w:r>
          </w:p>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员工</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诚信、守法、规范</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党委、人资部</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ascii="宋体" w:cs="宋体"/>
                <w:kern w:val="0"/>
                <w:sz w:val="24"/>
                <w:szCs w:val="24"/>
                <w:lang w:val="zh-CN"/>
              </w:rPr>
              <w:t>“</w:t>
            </w:r>
            <w:r>
              <w:rPr>
                <w:rFonts w:hint="eastAsia" w:ascii="宋体" w:cs="宋体"/>
                <w:kern w:val="0"/>
                <w:sz w:val="24"/>
                <w:szCs w:val="24"/>
                <w:lang w:val="zh-CN"/>
              </w:rPr>
              <w:t>好人好事</w:t>
            </w:r>
            <w:r>
              <w:rPr>
                <w:rFonts w:ascii="宋体" w:cs="宋体"/>
                <w:kern w:val="0"/>
                <w:sz w:val="24"/>
                <w:szCs w:val="24"/>
                <w:lang w:val="zh-CN"/>
              </w:rPr>
              <w:t>”</w:t>
            </w:r>
            <w:r>
              <w:rPr>
                <w:rFonts w:hint="eastAsia" w:ascii="宋体" w:cs="宋体"/>
                <w:kern w:val="0"/>
                <w:sz w:val="24"/>
                <w:szCs w:val="24"/>
                <w:lang w:val="zh-CN"/>
              </w:rPr>
              <w:t>数量、违规通报次数、违法犯罪率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思想道德教育、好人好事宣传、内部纪律检查</w:t>
            </w:r>
          </w:p>
        </w:tc>
      </w:tr>
      <w:tr>
        <w:tblPrEx>
          <w:tblCellMar>
            <w:top w:w="0" w:type="dxa"/>
            <w:left w:w="108" w:type="dxa"/>
            <w:bottom w:w="0" w:type="dxa"/>
            <w:right w:w="108" w:type="dxa"/>
          </w:tblCellMar>
        </w:tblPrEx>
        <w:trPr>
          <w:trHeight w:val="488" w:hRule="atLeast"/>
        </w:trPr>
        <w:tc>
          <w:tcPr>
            <w:tcW w:w="781"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b/>
                <w:bCs/>
                <w:kern w:val="0"/>
                <w:sz w:val="24"/>
                <w:szCs w:val="24"/>
                <w:lang w:val="zh-CN"/>
              </w:rPr>
              <w:t>公司诚信道德体系</w:t>
            </w: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员工</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关爱、尊重</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工会</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员工满意度、关键岗位员工流失率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营造</w:t>
            </w:r>
            <w:r>
              <w:rPr>
                <w:rFonts w:ascii="宋体" w:cs="宋体"/>
                <w:kern w:val="0"/>
                <w:sz w:val="24"/>
                <w:szCs w:val="24"/>
                <w:lang w:val="zh-CN"/>
              </w:rPr>
              <w:t>“</w:t>
            </w:r>
            <w:r>
              <w:rPr>
                <w:rFonts w:hint="eastAsia" w:ascii="宋体" w:cs="宋体"/>
                <w:kern w:val="0"/>
                <w:sz w:val="24"/>
                <w:szCs w:val="24"/>
                <w:lang w:val="zh-CN"/>
              </w:rPr>
              <w:t>关爱</w:t>
            </w:r>
            <w:r>
              <w:rPr>
                <w:rFonts w:ascii="宋体" w:cs="宋体"/>
                <w:kern w:val="0"/>
                <w:sz w:val="24"/>
                <w:szCs w:val="24"/>
                <w:lang w:val="zh-CN"/>
              </w:rPr>
              <w:t>+</w:t>
            </w:r>
            <w:r>
              <w:rPr>
                <w:rFonts w:hint="eastAsia" w:ascii="宋体" w:cs="宋体"/>
                <w:kern w:val="0"/>
                <w:sz w:val="24"/>
                <w:szCs w:val="24"/>
                <w:lang w:val="zh-CN"/>
              </w:rPr>
              <w:t>尊重</w:t>
            </w:r>
            <w:r>
              <w:rPr>
                <w:rFonts w:ascii="宋体" w:cs="宋体"/>
                <w:kern w:val="0"/>
                <w:sz w:val="24"/>
                <w:szCs w:val="24"/>
                <w:lang w:val="zh-CN"/>
              </w:rPr>
              <w:t>”</w:t>
            </w:r>
            <w:r>
              <w:rPr>
                <w:rFonts w:hint="eastAsia" w:ascii="宋体" w:cs="宋体"/>
                <w:kern w:val="0"/>
                <w:sz w:val="24"/>
                <w:szCs w:val="24"/>
                <w:lang w:val="zh-CN"/>
              </w:rPr>
              <w:t>的人文环境，</w:t>
            </w:r>
            <w:r>
              <w:rPr>
                <w:rFonts w:ascii="宋体" w:cs="宋体"/>
                <w:kern w:val="0"/>
                <w:sz w:val="24"/>
                <w:szCs w:val="24"/>
                <w:lang w:val="zh-CN"/>
              </w:rPr>
              <w:t xml:space="preserve"> </w:t>
            </w:r>
            <w:r>
              <w:rPr>
                <w:rFonts w:hint="eastAsia" w:ascii="宋体" w:cs="宋体"/>
                <w:kern w:val="0"/>
                <w:sz w:val="24"/>
                <w:szCs w:val="24"/>
                <w:lang w:val="zh-CN"/>
              </w:rPr>
              <w:t>建立</w:t>
            </w:r>
            <w:r>
              <w:rPr>
                <w:rFonts w:ascii="宋体" w:cs="宋体"/>
                <w:kern w:val="0"/>
                <w:sz w:val="24"/>
                <w:szCs w:val="24"/>
                <w:lang w:val="zh-CN"/>
              </w:rPr>
              <w:t>“</w:t>
            </w:r>
            <w:r>
              <w:rPr>
                <w:rFonts w:hint="eastAsia" w:ascii="宋体" w:cs="宋体"/>
                <w:kern w:val="0"/>
                <w:sz w:val="24"/>
                <w:szCs w:val="24"/>
                <w:lang w:val="zh-CN"/>
              </w:rPr>
              <w:t>传承</w:t>
            </w:r>
            <w:r>
              <w:rPr>
                <w:rFonts w:ascii="宋体" w:cs="宋体"/>
                <w:kern w:val="0"/>
                <w:sz w:val="24"/>
                <w:szCs w:val="24"/>
                <w:lang w:val="zh-CN"/>
              </w:rPr>
              <w:t>+</w:t>
            </w:r>
            <w:r>
              <w:rPr>
                <w:rFonts w:hint="eastAsia" w:ascii="宋体" w:cs="宋体"/>
                <w:kern w:val="0"/>
                <w:sz w:val="24"/>
                <w:szCs w:val="24"/>
                <w:lang w:val="zh-CN"/>
              </w:rPr>
              <w:t>创新</w:t>
            </w:r>
            <w:r>
              <w:rPr>
                <w:rFonts w:ascii="宋体" w:cs="宋体"/>
                <w:kern w:val="0"/>
                <w:sz w:val="24"/>
                <w:szCs w:val="24"/>
                <w:lang w:val="zh-CN"/>
              </w:rPr>
              <w:t>”</w:t>
            </w:r>
            <w:r>
              <w:rPr>
                <w:rFonts w:hint="eastAsia" w:ascii="宋体" w:cs="宋体"/>
                <w:kern w:val="0"/>
                <w:sz w:val="24"/>
                <w:szCs w:val="24"/>
                <w:lang w:val="zh-CN"/>
              </w:rPr>
              <w:t>的培养机制，</w:t>
            </w:r>
            <w:r>
              <w:rPr>
                <w:rFonts w:ascii="宋体" w:cs="宋体"/>
                <w:kern w:val="0"/>
                <w:sz w:val="24"/>
                <w:szCs w:val="24"/>
                <w:lang w:val="zh-CN"/>
              </w:rPr>
              <w:t xml:space="preserve"> </w:t>
            </w:r>
            <w:r>
              <w:rPr>
                <w:rFonts w:hint="eastAsia" w:ascii="宋体" w:cs="宋体"/>
                <w:kern w:val="0"/>
                <w:sz w:val="24"/>
                <w:szCs w:val="24"/>
                <w:lang w:val="zh-CN"/>
              </w:rPr>
              <w:t>完善</w:t>
            </w:r>
            <w:r>
              <w:rPr>
                <w:rFonts w:ascii="宋体" w:cs="宋体"/>
                <w:kern w:val="0"/>
                <w:sz w:val="24"/>
                <w:szCs w:val="24"/>
                <w:lang w:val="zh-CN"/>
              </w:rPr>
              <w:t>“</w:t>
            </w:r>
            <w:r>
              <w:rPr>
                <w:rFonts w:hint="eastAsia" w:ascii="宋体" w:cs="宋体"/>
                <w:kern w:val="0"/>
                <w:sz w:val="24"/>
                <w:szCs w:val="24"/>
                <w:lang w:val="zh-CN"/>
              </w:rPr>
              <w:t>发展</w:t>
            </w:r>
            <w:r>
              <w:rPr>
                <w:rFonts w:ascii="宋体" w:cs="宋体"/>
                <w:kern w:val="0"/>
                <w:sz w:val="24"/>
                <w:szCs w:val="24"/>
                <w:lang w:val="zh-CN"/>
              </w:rPr>
              <w:t>+</w:t>
            </w:r>
            <w:r>
              <w:rPr>
                <w:rFonts w:hint="eastAsia" w:ascii="宋体" w:cs="宋体"/>
                <w:kern w:val="0"/>
                <w:sz w:val="24"/>
                <w:szCs w:val="24"/>
                <w:lang w:val="zh-CN"/>
              </w:rPr>
              <w:t>共享</w:t>
            </w:r>
            <w:r>
              <w:rPr>
                <w:rFonts w:ascii="宋体" w:cs="宋体"/>
                <w:kern w:val="0"/>
                <w:sz w:val="24"/>
                <w:szCs w:val="24"/>
                <w:lang w:val="zh-CN"/>
              </w:rPr>
              <w:t>”</w:t>
            </w:r>
            <w:r>
              <w:rPr>
                <w:rFonts w:hint="eastAsia" w:ascii="宋体" w:cs="宋体"/>
                <w:kern w:val="0"/>
                <w:sz w:val="24"/>
                <w:szCs w:val="24"/>
                <w:lang w:val="zh-CN"/>
              </w:rPr>
              <w:t>的激励制度</w:t>
            </w:r>
          </w:p>
        </w:tc>
      </w:tr>
      <w:tr>
        <w:tblPrEx>
          <w:tblCellMar>
            <w:top w:w="0" w:type="dxa"/>
            <w:left w:w="108" w:type="dxa"/>
            <w:bottom w:w="0" w:type="dxa"/>
            <w:right w:w="108" w:type="dxa"/>
          </w:tblCellMar>
        </w:tblPrEx>
        <w:trPr>
          <w:trHeight w:val="194"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供方</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拓展供方、优化供方、发展供方</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供方</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供应商满意度、付款及时率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按时付款、友好合作</w:t>
            </w:r>
          </w:p>
        </w:tc>
      </w:tr>
      <w:tr>
        <w:tblPrEx>
          <w:tblCellMar>
            <w:top w:w="0" w:type="dxa"/>
            <w:left w:w="108" w:type="dxa"/>
            <w:bottom w:w="0" w:type="dxa"/>
            <w:right w:w="108" w:type="dxa"/>
          </w:tblCellMar>
        </w:tblPrEx>
        <w:trPr>
          <w:trHeight w:val="230"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顾客</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一流品质、优质服务</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顾客</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合同履约率、顾客满意度</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提供高性价比产品、优质服务</w:t>
            </w:r>
          </w:p>
        </w:tc>
      </w:tr>
      <w:tr>
        <w:tblPrEx>
          <w:tblCellMar>
            <w:top w:w="0" w:type="dxa"/>
            <w:left w:w="108" w:type="dxa"/>
            <w:bottom w:w="0" w:type="dxa"/>
            <w:right w:w="108" w:type="dxa"/>
          </w:tblCellMar>
        </w:tblPrEx>
        <w:trPr>
          <w:trHeight w:val="230"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社会</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发展新化事业，回报社会公众</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政府、社区</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信用等级、纳税及时率、环保达标率、公益投入</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依法纳税、三废及噪音控制、热衷公益事业</w:t>
            </w:r>
          </w:p>
        </w:tc>
      </w:tr>
      <w:tr>
        <w:tblPrEx>
          <w:tblCellMar>
            <w:top w:w="0" w:type="dxa"/>
            <w:left w:w="108" w:type="dxa"/>
            <w:bottom w:w="0" w:type="dxa"/>
            <w:right w:w="108" w:type="dxa"/>
          </w:tblCellMar>
        </w:tblPrEx>
        <w:trPr>
          <w:trHeight w:val="782"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股东</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切实保护股东特别是中小股东的利益</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center"/>
              <w:rPr>
                <w:rFonts w:ascii="宋体" w:cs="宋体"/>
                <w:kern w:val="0"/>
                <w:sz w:val="24"/>
                <w:szCs w:val="24"/>
                <w:lang w:val="zh-CN"/>
              </w:rPr>
            </w:pPr>
            <w:r>
              <w:rPr>
                <w:rFonts w:hint="eastAsia" w:ascii="宋体" w:cs="宋体"/>
                <w:kern w:val="0"/>
                <w:sz w:val="24"/>
                <w:szCs w:val="24"/>
                <w:lang w:val="zh-CN"/>
              </w:rPr>
              <w:t>国资委</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所有者权益、每股收益、分红频率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autoSpaceDE w:val="0"/>
              <w:autoSpaceDN w:val="0"/>
              <w:adjustRightInd w:val="0"/>
              <w:spacing w:line="320" w:lineRule="exact"/>
              <w:jc w:val="left"/>
              <w:rPr>
                <w:rFonts w:ascii="宋体" w:cs="宋体"/>
                <w:kern w:val="0"/>
                <w:sz w:val="24"/>
                <w:szCs w:val="24"/>
                <w:lang w:val="zh-CN"/>
              </w:rPr>
            </w:pPr>
            <w:r>
              <w:rPr>
                <w:rFonts w:hint="eastAsia" w:ascii="宋体" w:cs="宋体"/>
                <w:kern w:val="0"/>
                <w:sz w:val="24"/>
                <w:szCs w:val="24"/>
                <w:lang w:val="zh-CN"/>
              </w:rPr>
              <w:t>稳定分红、及时公开的信息披露</w:t>
            </w:r>
          </w:p>
        </w:tc>
      </w:tr>
    </w:tbl>
    <w:p>
      <w:pPr>
        <w:tabs>
          <w:tab w:val="center" w:pos="4201"/>
          <w:tab w:val="right" w:leader="dot" w:pos="9298"/>
        </w:tabs>
        <w:autoSpaceDE w:val="0"/>
        <w:autoSpaceDN w:val="0"/>
        <w:adjustRightInd w:val="0"/>
        <w:spacing w:line="440" w:lineRule="exact"/>
        <w:rPr>
          <w:rFonts w:ascii="宋体" w:cs="宋体"/>
          <w:b/>
          <w:bCs/>
          <w:kern w:val="0"/>
          <w:sz w:val="24"/>
          <w:szCs w:val="24"/>
          <w:u w:val="single"/>
          <w:lang w:val="zh-CN"/>
        </w:rPr>
      </w:pPr>
    </w:p>
    <w:p>
      <w:pPr>
        <w:numPr>
          <w:ilvl w:val="1"/>
          <w:numId w:val="1"/>
        </w:numPr>
        <w:autoSpaceDE w:val="0"/>
        <w:autoSpaceDN w:val="0"/>
        <w:adjustRightInd w:val="0"/>
        <w:spacing w:line="440" w:lineRule="exact"/>
        <w:jc w:val="left"/>
        <w:rPr>
          <w:rFonts w:ascii="黑体" w:eastAsia="黑体" w:cs="黑体"/>
          <w:kern w:val="0"/>
          <w:sz w:val="24"/>
          <w:szCs w:val="24"/>
          <w:lang w:val="zh-CN"/>
        </w:rPr>
      </w:pPr>
      <w:r>
        <w:rPr>
          <w:rFonts w:hint="eastAsia" w:ascii="黑体" w:eastAsia="黑体" w:cs="黑体"/>
          <w:kern w:val="0"/>
          <w:sz w:val="24"/>
          <w:szCs w:val="24"/>
          <w:lang w:val="zh-CN"/>
        </w:rPr>
        <w:t xml:space="preserve"> 尊重他人知识产权</w:t>
      </w:r>
    </w:p>
    <w:p>
      <w:pPr>
        <w:autoSpaceDE w:val="0"/>
        <w:autoSpaceDN w:val="0"/>
        <w:adjustRightInd w:val="0"/>
        <w:spacing w:line="440" w:lineRule="exact"/>
        <w:ind w:firstLine="480"/>
        <w:rPr>
          <w:rFonts w:ascii="宋体" w:cs="宋体"/>
          <w:kern w:val="0"/>
          <w:sz w:val="24"/>
          <w:szCs w:val="24"/>
          <w:lang w:val="zh-CN"/>
        </w:rPr>
      </w:pPr>
      <w:r>
        <w:rPr>
          <w:rFonts w:hint="eastAsia" w:ascii="宋体" w:cs="宋体"/>
          <w:kern w:val="0"/>
          <w:sz w:val="24"/>
          <w:szCs w:val="24"/>
          <w:lang w:val="zh-CN"/>
        </w:rPr>
        <w:t>公司已经按照</w:t>
      </w:r>
      <w:r>
        <w:rPr>
          <w:rFonts w:ascii="宋体" w:cs="宋体"/>
          <w:kern w:val="0"/>
          <w:sz w:val="24"/>
          <w:szCs w:val="24"/>
          <w:lang w:val="zh-CN"/>
        </w:rPr>
        <w:t>GB/T 29490-2013</w:t>
      </w:r>
      <w:r>
        <w:rPr>
          <w:rFonts w:hint="eastAsia" w:ascii="宋体" w:cs="宋体"/>
          <w:kern w:val="0"/>
          <w:sz w:val="24"/>
          <w:szCs w:val="24"/>
          <w:lang w:val="zh-CN"/>
        </w:rPr>
        <w:t>《企业知识产权管理规范》建立了知识产权管理程序，形成了完善的知识产权管理体系。</w:t>
      </w:r>
    </w:p>
    <w:p>
      <w:pPr>
        <w:autoSpaceDE w:val="0"/>
        <w:autoSpaceDN w:val="0"/>
        <w:adjustRightInd w:val="0"/>
        <w:spacing w:line="440" w:lineRule="exact"/>
        <w:ind w:firstLine="480"/>
        <w:rPr>
          <w:rFonts w:ascii="宋体" w:cs="宋体"/>
          <w:kern w:val="0"/>
          <w:sz w:val="24"/>
          <w:szCs w:val="24"/>
          <w:lang w:val="zh-CN"/>
        </w:rPr>
      </w:pPr>
      <w:r>
        <w:rPr>
          <w:rFonts w:hint="eastAsia" w:ascii="宋体" w:cs="宋体"/>
          <w:kern w:val="0"/>
          <w:sz w:val="24"/>
          <w:szCs w:val="24"/>
          <w:lang w:val="zh-CN"/>
        </w:rPr>
        <w:t>公司在设计开发立项前、项目执行中和项目结束时分布开展知识产权检索调查，规避侵权风险；对原材料生产厂家，公司供应部收集供方信息和产品信息，要求供方提供权属证明，必要时签署保密协议和免责协议，保障双方权益；涉外贸易时，国际贸易部收集输出国的法律法规情况和相关产品知识产权情况，防止侵权与被侵权。公司在技术引进合同签订前，组织开展知识产权的检索、审查论证，并在合同中明确规定双方知识产权的权利和义务以及承担的法律责任，避免因知识产权问题而导致重大损失。</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p>
    <w:p>
      <w:pPr>
        <w:spacing w:line="440" w:lineRule="exact"/>
        <w:rPr>
          <w:rFonts w:hint="eastAsia" w:ascii="黑体" w:hAnsi="宋体" w:eastAsia="黑体"/>
          <w:kern w:val="0"/>
          <w:sz w:val="24"/>
          <w:szCs w:val="24"/>
        </w:rPr>
      </w:pPr>
      <w:r>
        <w:rPr>
          <w:rFonts w:hint="eastAsia" w:ascii="黑体" w:hAnsi="宋体" w:eastAsia="黑体"/>
          <w:kern w:val="0"/>
          <w:sz w:val="24"/>
          <w:szCs w:val="24"/>
        </w:rPr>
        <w:t>3劳工实践</w:t>
      </w:r>
    </w:p>
    <w:p>
      <w:pPr>
        <w:spacing w:line="440" w:lineRule="exact"/>
        <w:rPr>
          <w:rFonts w:hint="eastAsia" w:ascii="黑体" w:eastAsia="黑体"/>
          <w:sz w:val="24"/>
          <w:szCs w:val="24"/>
        </w:rPr>
      </w:pPr>
      <w:r>
        <w:rPr>
          <w:rFonts w:hint="eastAsia" w:ascii="黑体" w:hAnsi="宋体" w:eastAsia="黑体"/>
          <w:kern w:val="0"/>
          <w:sz w:val="24"/>
          <w:szCs w:val="24"/>
        </w:rPr>
        <w:t>3.1提要</w:t>
      </w:r>
    </w:p>
    <w:p>
      <w:pPr>
        <w:autoSpaceDE w:val="0"/>
        <w:autoSpaceDN w:val="0"/>
        <w:adjustRightInd w:val="0"/>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公司建立了由职位分析评价体系、绩效评价体系、素质能力识别体系、教育培训开发体系、薪酬激励体系、职业发展体系等体系构成的人力资源开发与管理系统，营造卓越的阶梯式人才培养、多渠道的职业发展空间，有效促进企业与员工的共同发展。</w:t>
      </w:r>
    </w:p>
    <w:p>
      <w:pPr>
        <w:spacing w:line="440" w:lineRule="exact"/>
        <w:rPr>
          <w:rFonts w:hint="eastAsia" w:ascii="黑体" w:hAnsi="宋体" w:eastAsia="黑体"/>
          <w:bCs/>
          <w:sz w:val="24"/>
          <w:szCs w:val="24"/>
        </w:rPr>
      </w:pPr>
      <w:r>
        <w:rPr>
          <w:rFonts w:hint="eastAsia" w:ascii="黑体" w:hAnsi="宋体" w:eastAsia="黑体"/>
          <w:bCs/>
          <w:sz w:val="24"/>
          <w:szCs w:val="24"/>
        </w:rPr>
        <w:t>3.2工作的组织和管理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cs="黑体"/>
          <w:bCs/>
          <w:kern w:val="0"/>
          <w:sz w:val="24"/>
          <w:szCs w:val="24"/>
        </w:rPr>
      </w:pPr>
      <w:r>
        <w:rPr>
          <w:rFonts w:hint="eastAsia" w:ascii="宋体" w:hAnsi="宋体" w:cs="黑体"/>
          <w:bCs/>
          <w:kern w:val="0"/>
          <w:sz w:val="24"/>
          <w:szCs w:val="24"/>
        </w:rPr>
        <w:t>3.2.1建立完善的组织机构，实施人性化的管理</w:t>
      </w:r>
    </w:p>
    <w:p>
      <w:pPr>
        <w:adjustRightInd w:val="0"/>
        <w:snapToGrid w:val="0"/>
        <w:spacing w:line="440" w:lineRule="exact"/>
        <w:ind w:firstLine="470" w:firstLineChars="196"/>
        <w:rPr>
          <w:rFonts w:hint="eastAsia" w:ascii="宋体" w:hAnsi="宋体"/>
          <w:sz w:val="24"/>
          <w:szCs w:val="24"/>
        </w:rPr>
      </w:pPr>
      <w:r>
        <w:rPr>
          <w:rFonts w:hint="eastAsia" w:ascii="宋体" w:hAnsi="宋体"/>
          <w:sz w:val="24"/>
          <w:szCs w:val="24"/>
        </w:rPr>
        <w:t>a）工作系统的完善</w:t>
      </w:r>
    </w:p>
    <w:p>
      <w:pPr>
        <w:adjustRightInd w:val="0"/>
        <w:snapToGrid w:val="0"/>
        <w:spacing w:line="440" w:lineRule="exact"/>
        <w:ind w:firstLine="480"/>
        <w:rPr>
          <w:rFonts w:hint="eastAsia" w:ascii="宋体" w:hAnsi="宋体"/>
          <w:sz w:val="24"/>
          <w:szCs w:val="24"/>
        </w:rPr>
      </w:pPr>
      <w:r>
        <w:rPr>
          <w:rFonts w:hint="eastAsia" w:ascii="宋体" w:hAnsi="宋体"/>
          <w:sz w:val="24"/>
          <w:szCs w:val="24"/>
        </w:rPr>
        <w:t>为实现公司发展战略目标，按照</w:t>
      </w:r>
      <w:r>
        <w:rPr>
          <w:rFonts w:ascii="宋体" w:hAnsi="宋体"/>
          <w:sz w:val="24"/>
          <w:szCs w:val="24"/>
        </w:rPr>
        <w:t>“</w:t>
      </w:r>
      <w:r>
        <w:rPr>
          <w:rFonts w:hint="eastAsia" w:ascii="楷体_GB2312" w:eastAsia="楷体_GB2312"/>
          <w:sz w:val="24"/>
          <w:szCs w:val="24"/>
        </w:rPr>
        <w:t>为股东提供回报，为员工提供平台；为客户创造价值，为社会创造财富</w:t>
      </w:r>
      <w:r>
        <w:rPr>
          <w:rFonts w:ascii="宋体" w:hAnsi="宋体"/>
          <w:sz w:val="24"/>
          <w:szCs w:val="24"/>
        </w:rPr>
        <w:t>”</w:t>
      </w:r>
      <w:r>
        <w:rPr>
          <w:rFonts w:hint="eastAsia" w:ascii="宋体" w:hAnsi="宋体"/>
          <w:sz w:val="24"/>
          <w:szCs w:val="24"/>
        </w:rPr>
        <w:t>的企业使命，公司建立了三位一体的人力资源开发与管理系统，高效、完善、严密的管理体系，形成了“企业发展，员工成长，和谐共赢”的发展局面。</w:t>
      </w:r>
    </w:p>
    <w:p>
      <w:pPr>
        <w:adjustRightInd w:val="0"/>
        <w:snapToGrid w:val="0"/>
        <w:spacing w:line="440" w:lineRule="exact"/>
        <w:ind w:firstLine="482"/>
        <w:rPr>
          <w:rFonts w:hint="eastAsia" w:ascii="宋体" w:hAnsi="宋体"/>
          <w:sz w:val="24"/>
          <w:szCs w:val="24"/>
        </w:rPr>
      </w:pPr>
      <w:r>
        <w:rPr>
          <w:rFonts w:hint="eastAsia" w:ascii="宋体" w:hAnsi="宋体"/>
          <w:sz w:val="24"/>
          <w:szCs w:val="24"/>
        </w:rPr>
        <w:t>b) 建立扁平化的组织结构</w:t>
      </w:r>
    </w:p>
    <w:p>
      <w:pPr>
        <w:adjustRightInd w:val="0"/>
        <w:snapToGrid w:val="0"/>
        <w:spacing w:line="440" w:lineRule="exact"/>
        <w:ind w:firstLine="480"/>
        <w:rPr>
          <w:rFonts w:hint="eastAsia" w:ascii="宋体" w:hAnsi="宋体"/>
          <w:sz w:val="24"/>
          <w:szCs w:val="24"/>
        </w:rPr>
      </w:pPr>
      <w:r>
        <w:rPr>
          <w:rFonts w:hint="eastAsia" w:ascii="宋体" w:hAnsi="宋体"/>
          <w:sz w:val="24"/>
          <w:szCs w:val="24"/>
        </w:rPr>
        <w:t>组织结构是公司组织意识和组织机制赖以存在的基础。为提高工作效率，公司在岗位分析基础上，构建了扁平化的组织结构形式，明确岗位权限进行授权，各部门目标明确，各项经营管理活动有条不紊，有效地提高了决策效率，促进了企业战略的实施。</w:t>
      </w:r>
    </w:p>
    <w:p>
      <w:pPr>
        <w:adjustRightInd w:val="0"/>
        <w:snapToGrid w:val="0"/>
        <w:spacing w:line="440" w:lineRule="exact"/>
        <w:ind w:firstLine="470"/>
        <w:rPr>
          <w:rFonts w:hint="eastAsia" w:ascii="宋体" w:hAnsi="宋体"/>
          <w:sz w:val="24"/>
          <w:szCs w:val="24"/>
        </w:rPr>
      </w:pPr>
      <w:r>
        <w:rPr>
          <w:rFonts w:hint="eastAsia"/>
          <w:sz w:val="24"/>
          <w:szCs w:val="24"/>
        </w:rPr>
        <w:t>公司制定了《部门职责》和《岗位说明书》，明确部门、岗位职权职责、岗位任职资格等。为保证组织的有效运行，最大限度发挥其应有作用，公司人力资源部每年对各个部门功能的执行情况进行检查，对工作效率进行评定，对横向管理与纵向管理的协调关系进行监督，对发现的问题进行及时整改，对岗位人员进行调整。</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c) 合作创新授权的团队文化</w:t>
      </w:r>
    </w:p>
    <w:p>
      <w:pPr>
        <w:spacing w:line="440" w:lineRule="exact"/>
        <w:ind w:firstLine="480"/>
        <w:rPr>
          <w:rFonts w:hint="eastAsia" w:ascii="宋体" w:hAnsi="宋体"/>
          <w:sz w:val="24"/>
          <w:szCs w:val="24"/>
        </w:rPr>
      </w:pPr>
      <w:r>
        <w:rPr>
          <w:rFonts w:hint="eastAsia" w:ascii="宋体" w:hAnsi="宋体"/>
          <w:sz w:val="24"/>
          <w:szCs w:val="24"/>
        </w:rPr>
        <w:t>为提高工作效率，激发各级领导和职能部门的积极性、主动性，公司以《部门职能说明书》和《岗位说明书》的形式进行了授权，职责明确，职权清晰，使公司高层从繁忙的具体事务中解脱出来，专注于研究公司发展战略，处理公司重大事务。为确保工作顺利，公司制定了完善的管理制度，并依托信息化管理系统加强流程管理，确保在授权的情况下，权利受到约束。</w:t>
      </w:r>
    </w:p>
    <w:p>
      <w:pPr>
        <w:spacing w:line="440" w:lineRule="exact"/>
        <w:ind w:firstLine="480"/>
        <w:rPr>
          <w:rFonts w:hint="eastAsia" w:ascii="宋体" w:hAnsi="宋体"/>
          <w:sz w:val="24"/>
          <w:szCs w:val="24"/>
        </w:rPr>
      </w:pPr>
      <w:r>
        <w:rPr>
          <w:rFonts w:hint="eastAsia" w:ascii="宋体" w:hAnsi="宋体"/>
          <w:sz w:val="24"/>
          <w:szCs w:val="24"/>
        </w:rPr>
        <w:t>同时依据不同时期的主要目标任务和生产经营、管理等各方面的关键问题，适时组成灵活多样的各种工作小组，进行重点攻关和创新活动。同时公司设立多种跨部门职能小组，如项目组、QC小组等，这些职能小组有利于员工授权，营造员工积极参与管理的氛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cs="黑体"/>
          <w:bCs/>
          <w:kern w:val="0"/>
          <w:sz w:val="24"/>
          <w:szCs w:val="24"/>
        </w:rPr>
      </w:pPr>
      <w:r>
        <w:rPr>
          <w:rFonts w:hint="eastAsia" w:ascii="宋体" w:hAnsi="宋体" w:cs="黑体"/>
          <w:bCs/>
          <w:kern w:val="0"/>
          <w:sz w:val="24"/>
          <w:szCs w:val="24"/>
        </w:rPr>
        <w:t>3</w:t>
      </w:r>
      <w:r>
        <w:rPr>
          <w:rFonts w:ascii="宋体" w:hAnsi="宋体" w:cs="黑体"/>
          <w:bCs/>
          <w:kern w:val="0"/>
          <w:sz w:val="24"/>
          <w:szCs w:val="24"/>
        </w:rPr>
        <w:t>.</w:t>
      </w:r>
      <w:r>
        <w:rPr>
          <w:rFonts w:hint="eastAsia" w:ascii="宋体" w:hAnsi="宋体" w:cs="黑体"/>
          <w:bCs/>
          <w:kern w:val="0"/>
          <w:sz w:val="24"/>
          <w:szCs w:val="24"/>
        </w:rPr>
        <w:t>2.2 员工的招聘、任用及留用</w:t>
      </w:r>
    </w:p>
    <w:p>
      <w:pPr>
        <w:pStyle w:val="5"/>
        <w:spacing w:before="0" w:beforeAutospacing="0" w:after="0" w:afterAutospacing="0" w:line="440" w:lineRule="exact"/>
        <w:ind w:firstLine="470" w:firstLineChars="196"/>
        <w:textAlignment w:val="baseline"/>
        <w:outlineLvl w:val="3"/>
        <w:rPr>
          <w:rFonts w:hint="eastAsia"/>
          <w:sz w:val="24"/>
          <w:szCs w:val="24"/>
        </w:rPr>
      </w:pPr>
      <w:r>
        <w:rPr>
          <w:rFonts w:hint="eastAsia"/>
          <w:sz w:val="24"/>
          <w:szCs w:val="24"/>
        </w:rPr>
        <w:t>a）科学合理的公开招聘</w:t>
      </w:r>
    </w:p>
    <w:p>
      <w:pPr>
        <w:pStyle w:val="5"/>
        <w:spacing w:before="0" w:beforeAutospacing="0" w:after="0" w:afterAutospacing="0" w:line="440" w:lineRule="exact"/>
        <w:ind w:firstLine="470" w:firstLineChars="196"/>
        <w:textAlignment w:val="baseline"/>
        <w:outlineLvl w:val="3"/>
        <w:rPr>
          <w:rFonts w:hint="eastAsia"/>
          <w:sz w:val="24"/>
          <w:szCs w:val="24"/>
        </w:rPr>
      </w:pPr>
      <w:r>
        <w:rPr>
          <w:rFonts w:hint="eastAsia"/>
          <w:sz w:val="24"/>
          <w:szCs w:val="24"/>
        </w:rPr>
        <w:t>公司用人部门提出需求计划，人力资源部根据人力资源规划以及研究评估岗位空缺情况之后经过审批，与用人部门沟通起草招聘要求。对于不同的招聘对象，公司采取不同的招聘渠道，尽最大可能的招募到符合企业发展、具备企业要求能力的人才。</w:t>
      </w:r>
    </w:p>
    <w:p>
      <w:pPr>
        <w:spacing w:line="440" w:lineRule="exact"/>
        <w:ind w:firstLine="470" w:firstLineChars="196"/>
        <w:rPr>
          <w:rFonts w:hint="eastAsia" w:ascii="宋体" w:hAnsi="宋体"/>
          <w:b/>
          <w:bCs/>
          <w:position w:val="-40"/>
          <w:sz w:val="24"/>
          <w:szCs w:val="24"/>
        </w:rPr>
      </w:pPr>
      <w:r>
        <w:rPr>
          <w:rFonts w:hint="eastAsia" w:ascii="宋体" w:hAnsi="宋体" w:cs="Courier New"/>
          <w:sz w:val="24"/>
          <w:szCs w:val="24"/>
        </w:rPr>
        <w:t xml:space="preserve">公司成立卓越绩效领导小组及卓越模式实施团队，参加了卓越绩效模式标准培训；聘请权威专家讲授卓越绩效知识；卓越实施团队组织开展全员的卓越绩效知识培训，组织有关人员开展卓越绩效模式专题研讨会；根据卓越绩效标准知识，向公司全体人员宣贯，充分调动员工学习热情，使员工具备卓越模式运行所需的能力。 </w:t>
      </w:r>
    </w:p>
    <w:p>
      <w:pPr>
        <w:spacing w:line="440" w:lineRule="exact"/>
        <w:ind w:firstLine="470" w:firstLineChars="196"/>
        <w:rPr>
          <w:rFonts w:hint="eastAsia" w:ascii="宋体" w:hAnsi="宋体"/>
          <w:b/>
          <w:bCs/>
          <w:position w:val="-40"/>
          <w:sz w:val="24"/>
          <w:szCs w:val="24"/>
        </w:rPr>
      </w:pPr>
      <w:r>
        <w:rPr>
          <w:rFonts w:hint="eastAsia" w:ascii="宋体" w:hAnsi="宋体" w:cs="Courier New"/>
          <w:sz w:val="24"/>
          <w:szCs w:val="24"/>
        </w:rPr>
        <w:t>公司对各职能部门的人员需求进行调查，通过开展岗位测评、职务分析，确定岗位任职资格，从岗位专业知识、技能、学历、工作经验等方面评估与识别岗位任职人员的能力，确保人员能力与岗位素质相匹配的人力资源。</w:t>
      </w:r>
    </w:p>
    <w:p>
      <w:pPr>
        <w:spacing w:line="440" w:lineRule="exact"/>
        <w:ind w:firstLine="480" w:firstLineChars="200"/>
        <w:rPr>
          <w:rFonts w:hint="eastAsia" w:ascii="宋体" w:hAnsi="宋体"/>
          <w:b/>
          <w:bCs/>
          <w:position w:val="-40"/>
          <w:sz w:val="24"/>
          <w:szCs w:val="24"/>
        </w:rPr>
      </w:pPr>
      <w:r>
        <w:rPr>
          <w:rFonts w:hint="eastAsia" w:ascii="宋体" w:hAnsi="宋体" w:cs="Courier New"/>
          <w:sz w:val="24"/>
          <w:szCs w:val="24"/>
        </w:rPr>
        <w:t>公司通过岗位分析，区分出简单、一般、重要、关健岗位，针对不同岗位人员采取差异化能力提升培训，如公司内岗位技能培训、业务知识培训、高校送培方式、助手制、师带徒制，建立优胜劣汰机制，提升现有人员的业务与技能水平，确保员工能力适应公司发展要求。</w:t>
      </w:r>
    </w:p>
    <w:p>
      <w:pPr>
        <w:spacing w:line="440" w:lineRule="exact"/>
        <w:rPr>
          <w:rFonts w:hint="eastAsia" w:ascii="宋体" w:hAnsi="宋体"/>
          <w:bCs/>
          <w:sz w:val="24"/>
          <w:szCs w:val="24"/>
        </w:rPr>
      </w:pPr>
      <w:r>
        <w:rPr>
          <w:rFonts w:hint="eastAsia" w:ascii="宋体" w:hAnsi="Cambria"/>
          <w:bCs/>
          <w:kern w:val="0"/>
          <w:sz w:val="24"/>
          <w:szCs w:val="24"/>
        </w:rPr>
        <w:t>3.2.3</w:t>
      </w:r>
      <w:r>
        <w:rPr>
          <w:rFonts w:hint="eastAsia"/>
          <w:bCs/>
          <w:sz w:val="24"/>
          <w:szCs w:val="24"/>
        </w:rPr>
        <w:t>积极听取和采纳相关方的意见，畅通沟通渠道，促进技能共享</w:t>
      </w:r>
    </w:p>
    <w:p>
      <w:pPr>
        <w:autoSpaceDE w:val="0"/>
        <w:autoSpaceDN w:val="0"/>
        <w:adjustRightInd w:val="0"/>
        <w:spacing w:line="440" w:lineRule="exact"/>
        <w:ind w:firstLine="470" w:firstLineChars="196"/>
        <w:jc w:val="left"/>
        <w:rPr>
          <w:rFonts w:hint="eastAsia" w:ascii="宋体" w:hAnsi="宋体" w:cs="宋体"/>
          <w:kern w:val="0"/>
          <w:sz w:val="24"/>
          <w:szCs w:val="24"/>
        </w:rPr>
      </w:pPr>
      <w:r>
        <w:rPr>
          <w:rFonts w:hint="eastAsia" w:ascii="宋体" w:hAnsi="宋体" w:cs="宋体"/>
          <w:kern w:val="0"/>
          <w:sz w:val="24"/>
          <w:szCs w:val="24"/>
        </w:rPr>
        <w:t>a）公司内外部沟通、交流和分享</w:t>
      </w:r>
    </w:p>
    <w:p>
      <w:pPr>
        <w:autoSpaceDE w:val="0"/>
        <w:autoSpaceDN w:val="0"/>
        <w:adjustRightInd w:val="0"/>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公司通过多种形式与渠道积极听取员工和顾客的意见及建议，合理采纳，以促进各项工作持续改进与提高，也使得员工有更多机会将声音传达到高层。 </w:t>
      </w:r>
    </w:p>
    <w:p>
      <w:pPr>
        <w:autoSpaceDE w:val="0"/>
        <w:autoSpaceDN w:val="0"/>
        <w:adjustRightInd w:val="0"/>
        <w:spacing w:line="440" w:lineRule="exact"/>
        <w:ind w:firstLine="470" w:firstLineChars="196"/>
        <w:jc w:val="left"/>
        <w:rPr>
          <w:rFonts w:hint="eastAsia" w:ascii="宋体" w:hAnsi="宋体"/>
          <w:kern w:val="0"/>
          <w:sz w:val="24"/>
          <w:szCs w:val="24"/>
        </w:rPr>
      </w:pPr>
      <w:r>
        <w:rPr>
          <w:rFonts w:hint="eastAsia" w:ascii="宋体" w:hAnsi="宋体" w:cs="宋体"/>
          <w:kern w:val="0"/>
          <w:sz w:val="24"/>
          <w:szCs w:val="24"/>
        </w:rPr>
        <w:t>b）搭建沟通平台，促进资源共享</w:t>
      </w:r>
    </w:p>
    <w:p>
      <w:pPr>
        <w:autoSpaceDE w:val="0"/>
        <w:autoSpaceDN w:val="0"/>
        <w:adjustRightInd w:val="0"/>
        <w:spacing w:line="440" w:lineRule="exact"/>
        <w:jc w:val="left"/>
        <w:rPr>
          <w:rFonts w:hint="eastAsia" w:ascii="宋体" w:hAnsi="宋体" w:cs="宋体"/>
          <w:kern w:val="0"/>
          <w:sz w:val="24"/>
          <w:szCs w:val="24"/>
        </w:rPr>
      </w:pPr>
      <w:r>
        <w:rPr>
          <w:rFonts w:hint="eastAsia" w:ascii="宋体" w:hAnsi="宋体" w:cs="宋体"/>
          <w:kern w:val="0"/>
          <w:sz w:val="24"/>
          <w:szCs w:val="24"/>
        </w:rPr>
        <w:t>为促进有效沟通与资源共享，公司通过搭建各种沟通平台以实现不同部门、职位和地区之间的信息资源高度共享。</w:t>
      </w:r>
    </w:p>
    <w:p>
      <w:pPr>
        <w:autoSpaceDE w:val="0"/>
        <w:autoSpaceDN w:val="0"/>
        <w:adjustRightInd w:val="0"/>
        <w:spacing w:line="440" w:lineRule="exact"/>
        <w:jc w:val="left"/>
        <w:rPr>
          <w:rFonts w:hint="eastAsia" w:ascii="黑体" w:hAnsi="宋体" w:eastAsia="黑体" w:cs="宋体"/>
          <w:kern w:val="0"/>
          <w:sz w:val="24"/>
          <w:szCs w:val="24"/>
        </w:rPr>
      </w:pPr>
      <w:r>
        <w:rPr>
          <w:rFonts w:hint="eastAsia" w:ascii="黑体" w:hAnsi="宋体" w:eastAsia="黑体" w:cs="宋体"/>
          <w:kern w:val="0"/>
          <w:sz w:val="24"/>
          <w:szCs w:val="24"/>
        </w:rPr>
        <w:t xml:space="preserve">3.3 </w:t>
      </w:r>
      <w:r>
        <w:rPr>
          <w:rFonts w:hint="eastAsia" w:ascii="黑体" w:hAnsi="Tahoma" w:eastAsia="黑体" w:cs="宋体"/>
          <w:bCs/>
          <w:kern w:val="0"/>
          <w:sz w:val="24"/>
          <w:szCs w:val="24"/>
        </w:rPr>
        <w:t>员工绩效管理</w:t>
      </w:r>
    </w:p>
    <w:p>
      <w:pPr>
        <w:pStyle w:val="5"/>
        <w:spacing w:before="0" w:beforeAutospacing="0" w:after="0" w:afterAutospacing="0" w:line="440" w:lineRule="exact"/>
        <w:ind w:firstLine="470"/>
        <w:textAlignment w:val="baseline"/>
        <w:outlineLvl w:val="4"/>
        <w:rPr>
          <w:rFonts w:hint="eastAsia"/>
          <w:sz w:val="24"/>
          <w:szCs w:val="24"/>
        </w:rPr>
      </w:pPr>
      <w:r>
        <w:rPr>
          <w:rFonts w:hint="eastAsia"/>
          <w:sz w:val="24"/>
          <w:szCs w:val="24"/>
        </w:rPr>
        <w:t>3.3.1规范的多层次绩效考核体系</w:t>
      </w:r>
    </w:p>
    <w:p>
      <w:pPr>
        <w:pStyle w:val="5"/>
        <w:spacing w:before="0" w:beforeAutospacing="0" w:after="0" w:afterAutospacing="0" w:line="440" w:lineRule="exact"/>
        <w:ind w:firstLine="470"/>
        <w:textAlignment w:val="baseline"/>
        <w:rPr>
          <w:rFonts w:hint="eastAsia"/>
          <w:sz w:val="24"/>
          <w:szCs w:val="24"/>
        </w:rPr>
      </w:pPr>
      <w:r>
        <w:rPr>
          <w:rFonts w:hint="eastAsia"/>
          <w:sz w:val="24"/>
          <w:szCs w:val="24"/>
        </w:rPr>
        <w:t>公司遵循方案统一、公开公平、直接考核、时效性和客观性原则，依据《绩效考核管理管理办法》中岗位类型分不同目标进行考核。员工绩效考核结果与其绩效工资挂钩，根据考核的结果确定绩效工资系数。绩效管理的意义在于以企业价值创造为核心，推行目标管理，使公司整体战略目标得以层层分解，责任到岗，并保证目标一致性；客观评价员工的工作业绩，把经营业绩与公司、部门和个人的回报相结合，保证公司整体战略目标贯彻执行，并指导帮助员工不断发展。</w:t>
      </w:r>
    </w:p>
    <w:p>
      <w:pPr>
        <w:pStyle w:val="5"/>
        <w:spacing w:before="0" w:beforeAutospacing="0" w:after="0" w:afterAutospacing="0" w:line="440" w:lineRule="exact"/>
        <w:ind w:firstLine="470"/>
        <w:textAlignment w:val="baseline"/>
        <w:outlineLvl w:val="4"/>
        <w:rPr>
          <w:rFonts w:hint="eastAsia"/>
          <w:sz w:val="24"/>
          <w:szCs w:val="24"/>
        </w:rPr>
      </w:pPr>
      <w:r>
        <w:rPr>
          <w:rFonts w:hint="eastAsia"/>
          <w:sz w:val="24"/>
          <w:szCs w:val="24"/>
        </w:rPr>
        <w:t>3.3.2公平合理的薪酬体系</w:t>
      </w:r>
    </w:p>
    <w:p>
      <w:pPr>
        <w:pStyle w:val="5"/>
        <w:spacing w:before="0" w:beforeAutospacing="0" w:after="0" w:afterAutospacing="0" w:line="440" w:lineRule="exact"/>
        <w:ind w:firstLine="480"/>
        <w:textAlignment w:val="baseline"/>
        <w:rPr>
          <w:rFonts w:hint="eastAsia"/>
          <w:sz w:val="24"/>
          <w:szCs w:val="24"/>
        </w:rPr>
      </w:pPr>
      <w:r>
        <w:rPr>
          <w:rFonts w:hint="eastAsia"/>
          <w:sz w:val="24"/>
          <w:szCs w:val="24"/>
        </w:rPr>
        <w:t>公司根据薪酬管理原则，实行职能、贡献层级制的薪酬机制，将人员分为管理人员、技术人员、员工三类，以类型确定年薪制或者月薪制，每类又分为不同等级。等级薪酬标准综合考虑同行业薪酬水平、公司薪酬实际情况及预算、消费者物价指数以及本地消费水平等因素设定，薪酬政策由高层领导负责制定，薪酬实施由人力资源部牵头负责。</w:t>
      </w:r>
    </w:p>
    <w:p>
      <w:pPr>
        <w:pStyle w:val="5"/>
        <w:spacing w:before="0" w:beforeAutospacing="0" w:after="0" w:afterAutospacing="0" w:line="440" w:lineRule="exact"/>
        <w:ind w:firstLine="480"/>
        <w:textAlignment w:val="baseline"/>
        <w:rPr>
          <w:rFonts w:hint="eastAsia"/>
          <w:sz w:val="24"/>
          <w:szCs w:val="24"/>
        </w:rPr>
      </w:pPr>
      <w:r>
        <w:rPr>
          <w:rFonts w:hint="eastAsia"/>
          <w:sz w:val="24"/>
          <w:szCs w:val="24"/>
        </w:rPr>
        <w:t>薪酬由固定工资、绩效工资和福利构成。员工薪酬中固定工资和绩效工资两项总额及比例根据员工所处岗位类型和等级确定。年薪人员依据薪酬因素评价准则进行评价，该准则包括工作责任评价要素、知识技能评价要素、工作强度评价要素、工作环境评价要素四块，量化评价并分别加权得出分数，根据所处范围确定该员工在此岗位中所处的薪酬等级，然后根据公式考虑绩效因素确定总工资。月薪人员主要依据学历和岗位工作经验定薪，并用公式得出员工薪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黑体" w:hAnsi="宋体" w:eastAsia="黑体" w:cs="黑体"/>
          <w:bCs/>
          <w:kern w:val="0"/>
          <w:sz w:val="24"/>
          <w:szCs w:val="24"/>
        </w:rPr>
      </w:pPr>
      <w:r>
        <w:rPr>
          <w:rFonts w:hint="eastAsia" w:ascii="黑体" w:hAnsi="宋体" w:eastAsia="黑体" w:cs="黑体"/>
          <w:bCs/>
          <w:kern w:val="0"/>
          <w:sz w:val="24"/>
          <w:szCs w:val="24"/>
        </w:rPr>
        <w:t>3.4 员工的学习与发展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kern w:val="0"/>
          <w:sz w:val="24"/>
          <w:szCs w:val="24"/>
        </w:rPr>
      </w:pPr>
      <w:r>
        <w:rPr>
          <w:rFonts w:hint="eastAsia" w:ascii="宋体" w:hAnsi="宋体"/>
          <w:kern w:val="0"/>
          <w:sz w:val="24"/>
          <w:szCs w:val="24"/>
        </w:rPr>
        <w:t>3.4.1 员工的教育和培训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firstLine="480" w:firstLineChars="200"/>
        <w:rPr>
          <w:rFonts w:hint="eastAsia" w:ascii="宋体" w:hAnsi="宋体" w:cs="黑体"/>
          <w:bCs/>
          <w:kern w:val="0"/>
          <w:sz w:val="24"/>
          <w:szCs w:val="24"/>
        </w:rPr>
      </w:pPr>
      <w:r>
        <w:rPr>
          <w:rFonts w:hint="eastAsia" w:ascii="宋体" w:hAnsi="宋体"/>
          <w:sz w:val="24"/>
          <w:szCs w:val="24"/>
        </w:rPr>
        <w:t>a) 识别培训需求</w:t>
      </w:r>
    </w:p>
    <w:p>
      <w:pPr>
        <w:pStyle w:val="5"/>
        <w:spacing w:before="0" w:beforeAutospacing="0" w:after="0" w:afterAutospacing="0" w:line="440" w:lineRule="exact"/>
        <w:ind w:firstLine="480"/>
        <w:rPr>
          <w:rFonts w:hint="eastAsia"/>
          <w:sz w:val="24"/>
          <w:szCs w:val="24"/>
        </w:rPr>
      </w:pPr>
      <w:r>
        <w:rPr>
          <w:rFonts w:hint="eastAsia"/>
          <w:sz w:val="24"/>
          <w:szCs w:val="24"/>
        </w:rPr>
        <w:t>随着公司的高速发展，对员工的培训、教育变得更加重要。公司人力资源部结合人力资源规划、部门主管对员工的培训需求分析以及员工自身的兴趣和能力设置个性化的培训计划。每年年底，对各部门下发《培训需求调查表》，该表主要由公共管理课程选择以及其他培训内容申请两份组成，公共管理培训课程的主要形式有外训或外聘培训，主要是委托第三方进行培训。此外，新员工培训计划由人力资源部制定，将三类培训需求汇总以后，根据上一年的培训情况对于课程进行一定的调整，此外，最后形成《年度培训计划》。</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b) 科学制定培训计划</w:t>
      </w:r>
    </w:p>
    <w:p>
      <w:pPr>
        <w:pStyle w:val="5"/>
        <w:spacing w:before="0" w:beforeAutospacing="0" w:after="0" w:afterAutospacing="0" w:line="440" w:lineRule="exact"/>
        <w:ind w:firstLine="480"/>
        <w:textAlignment w:val="baseline"/>
        <w:outlineLvl w:val="4"/>
        <w:rPr>
          <w:rFonts w:hint="eastAsia"/>
          <w:sz w:val="24"/>
          <w:szCs w:val="24"/>
        </w:rPr>
      </w:pPr>
      <w:r>
        <w:rPr>
          <w:rFonts w:hint="eastAsia"/>
          <w:sz w:val="24"/>
          <w:szCs w:val="24"/>
        </w:rPr>
        <w:t>人力资源部负责公司《年度培训计划》的制定及组织实施。根据员工类型来分，新员工培训包括公司基础教育，部门基础教育，岗位技能培训等，具备科学的定岗培训流程；转岗人员培训包括部门基础教育和岗位技能培训；在岗人员每年至少进行一次全面的岗位技能培训和考核；特殊作业人员培训中，特殊、关键工序和关键测量过程操作人员的培训由所在岗位技术负责人负责培训，合格后持证上岗；重大环境影响和重大风险岗位由所在岗位的部门负责人进行培训，培训后考核合格后上岗；工程技术人员及管理人员培训一般邀请外部专家来企业授课或外派这些人员进行学习。</w:t>
      </w:r>
    </w:p>
    <w:p>
      <w:pPr>
        <w:pStyle w:val="5"/>
        <w:spacing w:before="0" w:beforeAutospacing="0" w:after="0" w:afterAutospacing="0" w:line="440" w:lineRule="exact"/>
        <w:ind w:firstLine="470" w:firstLineChars="196"/>
        <w:textAlignment w:val="baseline"/>
        <w:rPr>
          <w:rFonts w:hint="eastAsia"/>
          <w:sz w:val="24"/>
          <w:szCs w:val="24"/>
        </w:rPr>
      </w:pPr>
      <w:r>
        <w:rPr>
          <w:rFonts w:hint="eastAsia"/>
          <w:sz w:val="24"/>
          <w:szCs w:val="24"/>
        </w:rPr>
        <w:t>c)确定培训流程</w:t>
      </w:r>
    </w:p>
    <w:p>
      <w:pPr>
        <w:pStyle w:val="5"/>
        <w:spacing w:before="0" w:beforeAutospacing="0" w:after="0" w:afterAutospacing="0" w:line="440" w:lineRule="exact"/>
        <w:ind w:firstLine="470" w:firstLineChars="196"/>
        <w:textAlignment w:val="baseline"/>
        <w:rPr>
          <w:rFonts w:hint="eastAsia"/>
          <w:sz w:val="24"/>
          <w:szCs w:val="24"/>
        </w:rPr>
      </w:pPr>
      <w:r>
        <w:rPr>
          <w:rFonts w:hint="eastAsia"/>
          <w:sz w:val="24"/>
          <w:szCs w:val="24"/>
        </w:rPr>
        <w:t>公司的培训体系与战略规划和经营目标相联系，构建了完善的培训流程，明确了培训系统的运作环节，为培训的有效实施提供指引。</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d) 实施培训的支撑</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 xml:space="preserve"> ◆内部培训资源：截止至202</w:t>
      </w:r>
      <w:r>
        <w:rPr>
          <w:rFonts w:hint="eastAsia"/>
          <w:sz w:val="24"/>
          <w:szCs w:val="24"/>
          <w:lang w:val="en-US" w:eastAsia="zh-CN"/>
        </w:rPr>
        <w:t>1</w:t>
      </w:r>
      <w:r>
        <w:rPr>
          <w:rFonts w:hint="eastAsia"/>
          <w:sz w:val="24"/>
          <w:szCs w:val="24"/>
        </w:rPr>
        <w:t>年底，公司内部讲师成员共11人，内部培训共有30多种课程，每年按照需求开设一定数量的课程。</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◆培训经费投入：202</w:t>
      </w:r>
      <w:r>
        <w:rPr>
          <w:rFonts w:hint="eastAsia"/>
          <w:sz w:val="24"/>
          <w:szCs w:val="24"/>
          <w:lang w:val="en-US" w:eastAsia="zh-CN"/>
        </w:rPr>
        <w:t>1</w:t>
      </w:r>
      <w:r>
        <w:rPr>
          <w:rFonts w:hint="eastAsia"/>
          <w:sz w:val="24"/>
          <w:szCs w:val="24"/>
        </w:rPr>
        <w:t>年总投入培训经费5</w:t>
      </w:r>
      <w:r>
        <w:rPr>
          <w:rFonts w:hint="eastAsia"/>
          <w:sz w:val="24"/>
          <w:szCs w:val="24"/>
          <w:lang w:val="en-US" w:eastAsia="zh-CN"/>
        </w:rPr>
        <w:t>5</w:t>
      </w:r>
      <w:r>
        <w:rPr>
          <w:rFonts w:hint="eastAsia"/>
          <w:sz w:val="24"/>
          <w:szCs w:val="24"/>
        </w:rPr>
        <w:t>万，平均每人接受培训125小时。根据公司的发展趋势，为了提升员工的职业素质及技能，更好的培养公司的人才，公司每年将逐步递增培训费用，让更多的员工参加和吸收外界的知识，提升自我的能力。</w:t>
      </w:r>
    </w:p>
    <w:p>
      <w:pPr>
        <w:pStyle w:val="5"/>
        <w:spacing w:before="0" w:beforeAutospacing="0" w:after="0" w:afterAutospacing="0" w:line="440" w:lineRule="exact"/>
        <w:ind w:firstLine="470" w:firstLineChars="196"/>
        <w:textAlignment w:val="baseline"/>
        <w:outlineLvl w:val="4"/>
        <w:rPr>
          <w:rFonts w:hint="eastAsia"/>
          <w:sz w:val="24"/>
          <w:szCs w:val="24"/>
        </w:rPr>
      </w:pPr>
      <w:r>
        <w:rPr>
          <w:rFonts w:hint="eastAsia"/>
          <w:sz w:val="24"/>
          <w:szCs w:val="24"/>
        </w:rPr>
        <w:t>e）评估和考核培训效果</w:t>
      </w:r>
    </w:p>
    <w:p>
      <w:pPr>
        <w:pStyle w:val="5"/>
        <w:spacing w:before="0" w:beforeAutospacing="0" w:after="0" w:afterAutospacing="0" w:line="440" w:lineRule="exact"/>
        <w:ind w:firstLine="480"/>
        <w:rPr>
          <w:rFonts w:hint="eastAsia"/>
          <w:sz w:val="24"/>
          <w:szCs w:val="24"/>
        </w:rPr>
      </w:pPr>
      <w:r>
        <w:rPr>
          <w:rFonts w:hint="eastAsia"/>
          <w:sz w:val="24"/>
          <w:szCs w:val="24"/>
        </w:rPr>
        <w:t>人力资源部定期组织公司负责人及员工代表等召开年度培训工作会议，评价培训有效性。对于公司新进人员，采取系统的定岗培训及评价流程，力求能够引进适应公司文化、学习能力强的人才，并迅速发挥其才能。此外，还通过理论考核、操作考核、业绩评价、观察等方法进行培训效果评价。</w:t>
      </w:r>
    </w:p>
    <w:p>
      <w:pPr>
        <w:pStyle w:val="5"/>
        <w:spacing w:before="0" w:beforeAutospacing="0" w:after="0" w:afterAutospacing="0" w:line="440" w:lineRule="exact"/>
        <w:ind w:firstLine="480"/>
        <w:rPr>
          <w:rFonts w:hint="eastAsia"/>
          <w:sz w:val="24"/>
          <w:szCs w:val="24"/>
        </w:rPr>
      </w:pPr>
      <w:r>
        <w:rPr>
          <w:rFonts w:hint="eastAsia"/>
          <w:sz w:val="24"/>
          <w:szCs w:val="24"/>
        </w:rPr>
        <w:t>培训记录将会记入个人档案，通过对个人档案的调用，可以进一步明确员工所培训的项目以及员工目前所处的水平，以作为考核、晋升的依据。</w:t>
      </w:r>
    </w:p>
    <w:p>
      <w:pPr>
        <w:autoSpaceDE w:val="0"/>
        <w:autoSpaceDN w:val="0"/>
        <w:adjustRightInd w:val="0"/>
        <w:spacing w:line="440" w:lineRule="exact"/>
        <w:jc w:val="left"/>
        <w:rPr>
          <w:rFonts w:hint="eastAsia" w:ascii="宋体" w:hAnsi="宋体" w:cs="宋体"/>
          <w:kern w:val="0"/>
          <w:sz w:val="24"/>
          <w:szCs w:val="24"/>
        </w:rPr>
      </w:pPr>
      <w:r>
        <w:rPr>
          <w:rFonts w:hint="eastAsia" w:ascii="宋体" w:hAnsi="Cambria"/>
          <w:bCs/>
          <w:kern w:val="0"/>
          <w:sz w:val="24"/>
          <w:szCs w:val="24"/>
        </w:rPr>
        <w:t>3.4.2 员工的职业发展</w:t>
      </w:r>
    </w:p>
    <w:p>
      <w:pPr>
        <w:spacing w:line="440" w:lineRule="exact"/>
        <w:ind w:firstLine="480" w:firstLineChars="200"/>
        <w:rPr>
          <w:rFonts w:hint="eastAsia" w:ascii="宋体" w:hAnsi="宋体"/>
          <w:sz w:val="24"/>
          <w:szCs w:val="24"/>
        </w:rPr>
      </w:pPr>
      <w:r>
        <w:rPr>
          <w:rFonts w:hint="eastAsia" w:ascii="宋体" w:hAnsi="宋体"/>
          <w:sz w:val="24"/>
          <w:szCs w:val="24"/>
        </w:rPr>
        <w:t>公司建立阶梯式的人才培养机制、多渠道的发展通道，为员工提供顺畅的发展空间。</w:t>
      </w:r>
    </w:p>
    <w:p>
      <w:pPr>
        <w:spacing w:line="440" w:lineRule="exact"/>
        <w:ind w:firstLine="480" w:firstLineChars="200"/>
        <w:rPr>
          <w:rFonts w:hint="eastAsia" w:ascii="宋体" w:hAnsi="宋体"/>
          <w:sz w:val="24"/>
          <w:szCs w:val="24"/>
        </w:rPr>
      </w:pPr>
      <w:r>
        <w:rPr>
          <w:rFonts w:hint="eastAsia" w:ascii="宋体" w:hAnsi="宋体"/>
          <w:sz w:val="24"/>
          <w:szCs w:val="24"/>
        </w:rPr>
        <w:t>a) 推拉结合，发挥员工潜能和主动性</w:t>
      </w:r>
    </w:p>
    <w:p>
      <w:pPr>
        <w:spacing w:line="440" w:lineRule="exact"/>
        <w:ind w:firstLine="477" w:firstLineChars="199"/>
        <w:rPr>
          <w:rFonts w:hint="eastAsia" w:ascii="宋体" w:hAnsi="宋体"/>
          <w:sz w:val="24"/>
          <w:szCs w:val="24"/>
        </w:rPr>
      </w:pPr>
      <w:r>
        <w:rPr>
          <w:rFonts w:hint="eastAsia" w:ascii="宋体" w:hAnsi="宋体"/>
          <w:sz w:val="24"/>
          <w:szCs w:val="24"/>
        </w:rPr>
        <w:t>推：公司建立员工竞争上岗和退出机制，给员工绩效和能力提升加压，不进则退。如绩效和能力达不到要求的，采取调换岗位，转岗培训或取消技能工资等措施，促使员工不断学习，主动发挥。</w:t>
      </w:r>
    </w:p>
    <w:p>
      <w:pPr>
        <w:spacing w:line="440" w:lineRule="exact"/>
        <w:ind w:firstLine="480" w:firstLineChars="200"/>
        <w:rPr>
          <w:rFonts w:hint="eastAsia" w:ascii="宋体" w:hAnsi="宋体"/>
          <w:sz w:val="24"/>
          <w:szCs w:val="24"/>
        </w:rPr>
      </w:pPr>
      <w:r>
        <w:rPr>
          <w:rFonts w:hint="eastAsia" w:ascii="宋体" w:hAnsi="宋体"/>
          <w:sz w:val="24"/>
          <w:szCs w:val="24"/>
        </w:rPr>
        <w:t>拉：公司建立了以员工评价体系为基础的全方位的薪酬激励体系</w:t>
      </w:r>
    </w:p>
    <w:p>
      <w:pPr>
        <w:spacing w:line="440" w:lineRule="exact"/>
        <w:ind w:firstLine="480" w:firstLineChars="200"/>
        <w:rPr>
          <w:rFonts w:hint="eastAsia" w:ascii="宋体" w:hAnsi="宋体"/>
          <w:sz w:val="24"/>
          <w:szCs w:val="24"/>
        </w:rPr>
      </w:pPr>
      <w:r>
        <w:rPr>
          <w:rFonts w:hint="eastAsia" w:ascii="宋体" w:hAnsi="宋体"/>
          <w:sz w:val="24"/>
          <w:szCs w:val="24"/>
        </w:rPr>
        <w:t>明确岗位职责，充分授权，引导员工自主地创造性开展工作，充分发挥员工的潜能。</w:t>
      </w:r>
    </w:p>
    <w:p>
      <w:pPr>
        <w:spacing w:line="440" w:lineRule="exact"/>
        <w:ind w:firstLine="480" w:firstLineChars="200"/>
        <w:rPr>
          <w:rFonts w:hint="eastAsia" w:ascii="宋体" w:hAnsi="宋体"/>
          <w:sz w:val="24"/>
          <w:szCs w:val="24"/>
        </w:rPr>
      </w:pPr>
      <w:r>
        <w:rPr>
          <w:rFonts w:hint="eastAsia" w:ascii="宋体" w:hAnsi="宋体"/>
          <w:sz w:val="24"/>
          <w:szCs w:val="24"/>
        </w:rPr>
        <w:t>b) 建立多渠道的人才培养制度，提供员工学习与发展空间</w:t>
      </w:r>
    </w:p>
    <w:p>
      <w:pPr>
        <w:spacing w:line="440" w:lineRule="exact"/>
        <w:ind w:firstLine="480" w:firstLineChars="200"/>
        <w:rPr>
          <w:rFonts w:hint="eastAsia" w:ascii="宋体" w:hAnsi="宋体"/>
          <w:sz w:val="24"/>
          <w:szCs w:val="24"/>
        </w:rPr>
      </w:pPr>
      <w:r>
        <w:rPr>
          <w:rFonts w:hint="eastAsia" w:ascii="宋体" w:hAnsi="宋体"/>
          <w:sz w:val="24"/>
          <w:szCs w:val="24"/>
        </w:rPr>
        <w:t xml:space="preserve">公司建立多渠道、分层次的人才培养制度，为员工的学习与成长创造机会。                                                    </w:t>
      </w:r>
    </w:p>
    <w:p>
      <w:pPr>
        <w:spacing w:line="440" w:lineRule="exact"/>
        <w:ind w:firstLine="470" w:firstLineChars="196"/>
        <w:rPr>
          <w:rFonts w:hint="eastAsia"/>
          <w:bCs/>
          <w:sz w:val="24"/>
          <w:szCs w:val="24"/>
        </w:rPr>
      </w:pPr>
      <w:r>
        <w:rPr>
          <w:rFonts w:hint="eastAsia" w:ascii="宋体" w:hAnsi="宋体"/>
          <w:bCs/>
          <w:sz w:val="24"/>
          <w:szCs w:val="24"/>
        </w:rPr>
        <w:t>c）</w:t>
      </w:r>
      <w:r>
        <w:rPr>
          <w:rFonts w:hint="eastAsia"/>
          <w:bCs/>
          <w:sz w:val="24"/>
          <w:szCs w:val="24"/>
        </w:rPr>
        <w:t>职业生涯规划和发展平台</w:t>
      </w:r>
    </w:p>
    <w:p>
      <w:pPr>
        <w:spacing w:line="440" w:lineRule="exact"/>
        <w:ind w:firstLine="480" w:firstLineChars="200"/>
        <w:rPr>
          <w:rFonts w:hint="eastAsia"/>
          <w:position w:val="-36"/>
          <w:sz w:val="24"/>
          <w:szCs w:val="24"/>
        </w:rPr>
      </w:pPr>
      <w:r>
        <w:rPr>
          <w:rFonts w:hint="eastAsia"/>
          <w:sz w:val="24"/>
          <w:szCs w:val="24"/>
        </w:rPr>
        <w:t xml:space="preserve"> 为实现公司战略目标与员工职业价值双赢，公司对包括高层领导在内的所有员工进行职业生涯发展规划与设计工作，共同制订员工的职业生涯发展目标与行动计划，并提供相应的支持。</w:t>
      </w:r>
    </w:p>
    <w:p>
      <w:pPr>
        <w:spacing w:line="440" w:lineRule="exact"/>
        <w:rPr>
          <w:rFonts w:hint="eastAsia" w:ascii="黑体" w:hAnsi="Tahoma" w:eastAsia="黑体" w:cs="宋体"/>
          <w:bCs/>
          <w:kern w:val="0"/>
          <w:sz w:val="24"/>
          <w:szCs w:val="24"/>
        </w:rPr>
      </w:pPr>
      <w:r>
        <w:rPr>
          <w:rFonts w:hint="eastAsia" w:ascii="黑体" w:hAnsi="Tahoma" w:eastAsia="黑体" w:cs="宋体"/>
          <w:bCs/>
          <w:kern w:val="0"/>
          <w:sz w:val="24"/>
          <w:szCs w:val="24"/>
        </w:rPr>
        <w:t>3.5 员工的权益与满意程度</w:t>
      </w:r>
    </w:p>
    <w:p>
      <w:pPr>
        <w:spacing w:line="440" w:lineRule="exact"/>
        <w:rPr>
          <w:rFonts w:hint="eastAsia" w:ascii="宋体" w:hAnsi="宋体"/>
          <w:sz w:val="24"/>
          <w:szCs w:val="24"/>
        </w:rPr>
      </w:pPr>
      <w:r>
        <w:rPr>
          <w:rFonts w:hint="eastAsia" w:ascii="宋体" w:hAnsi="Cambria"/>
          <w:bCs/>
          <w:kern w:val="0"/>
          <w:sz w:val="24"/>
          <w:szCs w:val="24"/>
        </w:rPr>
        <w:t>3.5.1 员工权益</w:t>
      </w:r>
    </w:p>
    <w:p>
      <w:pPr>
        <w:spacing w:line="440" w:lineRule="exact"/>
        <w:ind w:firstLine="480" w:firstLineChars="200"/>
        <w:rPr>
          <w:rFonts w:hint="eastAsia" w:ascii="宋体" w:hAnsi="宋体"/>
          <w:sz w:val="24"/>
          <w:szCs w:val="24"/>
        </w:rPr>
      </w:pPr>
      <w:r>
        <w:rPr>
          <w:rFonts w:hint="eastAsia" w:ascii="宋体" w:hAnsi="宋体"/>
          <w:sz w:val="24"/>
          <w:szCs w:val="24"/>
        </w:rPr>
        <w:t>公司营造良好的工作环境和氛围，根据不同需求，提供个性化支持，提高全员参与的积极性和满意度。</w:t>
      </w:r>
    </w:p>
    <w:p>
      <w:pPr>
        <w:spacing w:line="440" w:lineRule="exact"/>
        <w:ind w:firstLine="480" w:firstLineChars="200"/>
        <w:rPr>
          <w:rFonts w:hint="eastAsia" w:ascii="宋体" w:hAnsi="宋体"/>
          <w:sz w:val="24"/>
          <w:szCs w:val="24"/>
        </w:rPr>
      </w:pPr>
      <w:r>
        <w:rPr>
          <w:rFonts w:hint="eastAsia" w:ascii="宋体" w:hAnsi="宋体"/>
          <w:bCs/>
          <w:sz w:val="24"/>
          <w:szCs w:val="24"/>
        </w:rPr>
        <w:t>a) 依法管理、创建舒适的工作环境</w:t>
      </w:r>
    </w:p>
    <w:p>
      <w:pPr>
        <w:spacing w:line="440" w:lineRule="exact"/>
        <w:ind w:firstLine="480" w:firstLineChars="200"/>
        <w:rPr>
          <w:rFonts w:hint="eastAsia" w:ascii="宋体" w:hAnsi="宋体"/>
          <w:sz w:val="24"/>
          <w:szCs w:val="24"/>
        </w:rPr>
      </w:pPr>
      <w:r>
        <w:rPr>
          <w:rFonts w:hint="eastAsia" w:ascii="宋体" w:hAnsi="宋体"/>
          <w:sz w:val="24"/>
          <w:szCs w:val="24"/>
        </w:rPr>
        <w:t>公司严格执行国家的《劳动法》、《安全生产法》、《职业病防治法》等劳动、安全生产法律法规，通过安全生产标准化</w:t>
      </w:r>
      <w:r>
        <w:rPr>
          <w:rFonts w:hint="eastAsia" w:ascii="宋体" w:hAnsi="宋体"/>
          <w:kern w:val="0"/>
          <w:sz w:val="24"/>
          <w:szCs w:val="24"/>
        </w:rPr>
        <w:t>，</w:t>
      </w:r>
      <w:r>
        <w:rPr>
          <w:rFonts w:hint="eastAsia" w:ascii="宋体" w:hAnsi="宋体"/>
          <w:sz w:val="24"/>
          <w:szCs w:val="24"/>
        </w:rPr>
        <w:t>不断改善员工工作环境中的安全条件。</w:t>
      </w:r>
    </w:p>
    <w:p>
      <w:pPr>
        <w:spacing w:line="440" w:lineRule="exact"/>
        <w:ind w:firstLine="480" w:firstLineChars="200"/>
        <w:rPr>
          <w:rFonts w:hint="eastAsia" w:ascii="宋体" w:hAnsi="宋体"/>
          <w:sz w:val="24"/>
          <w:szCs w:val="24"/>
        </w:rPr>
      </w:pPr>
      <w:r>
        <w:rPr>
          <w:rFonts w:hint="eastAsia" w:ascii="宋体" w:hAnsi="宋体"/>
          <w:sz w:val="24"/>
          <w:szCs w:val="24"/>
        </w:rPr>
        <w:t>公司制订</w:t>
      </w:r>
      <w:r>
        <w:rPr>
          <w:rFonts w:hint="eastAsia" w:ascii="宋体" w:hAnsi="宋体" w:cs="宋体"/>
          <w:kern w:val="0"/>
          <w:sz w:val="24"/>
          <w:szCs w:val="24"/>
        </w:rPr>
        <w:t>并实施安全生产标准化，制订了</w:t>
      </w:r>
      <w:r>
        <w:rPr>
          <w:rFonts w:hint="eastAsia" w:ascii="宋体" w:hAnsi="宋体"/>
          <w:sz w:val="24"/>
          <w:szCs w:val="24"/>
        </w:rPr>
        <w:t>事故处理控制程序等相关制度，帮助组织与员工识别安全生产注意事项，群策群防，确保</w:t>
      </w:r>
      <w:r>
        <w:rPr>
          <w:rFonts w:hint="eastAsia" w:ascii="宋体" w:hAnsi="宋体"/>
          <w:kern w:val="0"/>
          <w:sz w:val="24"/>
          <w:szCs w:val="24"/>
        </w:rPr>
        <w:t>安全生产标准化体系要求能够有效运行</w:t>
      </w:r>
      <w:r>
        <w:rPr>
          <w:rFonts w:hint="eastAsia" w:ascii="宋体" w:hAnsi="宋体"/>
          <w:sz w:val="24"/>
          <w:szCs w:val="24"/>
        </w:rPr>
        <w:t xml:space="preserve">。                                           </w:t>
      </w:r>
      <w:r>
        <w:rPr>
          <w:rFonts w:hint="eastAsia" w:ascii="宋体" w:hAnsi="宋体"/>
          <w:b/>
          <w:sz w:val="24"/>
          <w:szCs w:val="24"/>
        </w:rPr>
        <w:t xml:space="preserve">                                           </w:t>
      </w:r>
      <w:r>
        <w:rPr>
          <w:rFonts w:hint="eastAsia" w:ascii="宋体" w:hAnsi="宋体"/>
          <w:sz w:val="24"/>
          <w:szCs w:val="24"/>
        </w:rPr>
        <w:t>b)应急预案</w:t>
      </w:r>
    </w:p>
    <w:p>
      <w:pPr>
        <w:spacing w:line="440" w:lineRule="exact"/>
        <w:ind w:firstLine="480" w:firstLineChars="200"/>
        <w:rPr>
          <w:rFonts w:hint="eastAsia" w:ascii="宋体" w:hAnsi="宋体"/>
          <w:sz w:val="24"/>
          <w:szCs w:val="24"/>
        </w:rPr>
      </w:pPr>
      <w:r>
        <w:rPr>
          <w:rFonts w:hint="eastAsia" w:ascii="宋体" w:hAnsi="宋体"/>
          <w:sz w:val="24"/>
          <w:szCs w:val="24"/>
        </w:rPr>
        <w:t>通过制订各种应急预案，对相关人员进行相应的培训，每年不定期进行应急预案演习，并作演习效果评估，对演习中存在的问题进行改进，提高组织的应急能力及员工处理各种紧急情况的能力。</w:t>
      </w:r>
    </w:p>
    <w:p>
      <w:pPr>
        <w:spacing w:line="440" w:lineRule="exact"/>
        <w:ind w:firstLine="470" w:firstLineChars="196"/>
        <w:rPr>
          <w:rFonts w:hint="eastAsia" w:ascii="宋体" w:hAnsi="宋体"/>
          <w:bCs/>
          <w:sz w:val="24"/>
          <w:szCs w:val="24"/>
        </w:rPr>
      </w:pPr>
      <w:r>
        <w:rPr>
          <w:rFonts w:hint="eastAsia" w:ascii="宋体" w:hAnsi="宋体"/>
          <w:bCs/>
          <w:sz w:val="24"/>
          <w:szCs w:val="24"/>
        </w:rPr>
        <w:t>c) 应急充分，确保经营的连续性</w:t>
      </w:r>
    </w:p>
    <w:p>
      <w:pPr>
        <w:spacing w:line="440" w:lineRule="exact"/>
        <w:ind w:firstLine="480" w:firstLineChars="200"/>
        <w:rPr>
          <w:rFonts w:hint="eastAsia" w:ascii="宋体" w:hAnsi="宋体"/>
          <w:sz w:val="24"/>
          <w:szCs w:val="24"/>
        </w:rPr>
      </w:pPr>
      <w:r>
        <w:rPr>
          <w:rFonts w:hint="eastAsia" w:ascii="宋体" w:hAnsi="宋体"/>
          <w:sz w:val="24"/>
          <w:szCs w:val="24"/>
        </w:rPr>
        <w:t>为确保公司生产经营的连续性，公司组建各种应急小组、建立小组成员全天候24小时待命的快速反应机制，配备应急设备如照明设备、消防设备、通讯设备、医疗设备及医务人员，在可能发生的危险情况和紧急状态如火灾、台风、断电等时，迅速起动相应的应急预案，充分发挥应急小组的指挥作用，制订技术保障、物资准备措施，保障员工的利益及避免因事故造成停产，满足顾客对产品及时供给的需求。</w:t>
      </w:r>
    </w:p>
    <w:p>
      <w:pPr>
        <w:spacing w:line="440" w:lineRule="exact"/>
        <w:ind w:firstLine="480" w:firstLineChars="200"/>
        <w:rPr>
          <w:rFonts w:hint="eastAsia" w:ascii="宋体" w:hAnsi="宋体"/>
          <w:sz w:val="24"/>
          <w:szCs w:val="24"/>
        </w:rPr>
      </w:pPr>
      <w:r>
        <w:rPr>
          <w:rFonts w:hint="eastAsia" w:ascii="宋体" w:hAnsi="宋体"/>
          <w:sz w:val="24"/>
          <w:szCs w:val="24"/>
        </w:rPr>
        <w:t>公司与核心供应商建立战略合作伙伴关系，与主要供应商、一般供应商建立长期合作关系的同时，通过评审选择一般供应商和临时供应商作为备选供应商，稳定供应链持续有效运作，确保公司生产经营的连续性，保障顾客的利益。</w:t>
      </w:r>
    </w:p>
    <w:p>
      <w:pPr>
        <w:spacing w:line="440" w:lineRule="exact"/>
        <w:ind w:firstLine="470" w:firstLineChars="196"/>
        <w:rPr>
          <w:rFonts w:hint="eastAsia" w:ascii="宋体" w:hAnsi="宋体"/>
          <w:bCs/>
          <w:sz w:val="24"/>
          <w:szCs w:val="24"/>
        </w:rPr>
      </w:pPr>
      <w:r>
        <w:rPr>
          <w:rFonts w:ascii="宋体" w:hAnsi="宋体"/>
          <w:bCs/>
          <w:sz w:val="24"/>
          <w:szCs w:val="24"/>
        </w:rPr>
        <w:t>d</w:t>
      </w:r>
      <w:r>
        <w:rPr>
          <w:rFonts w:hint="eastAsia" w:ascii="宋体" w:hAnsi="宋体"/>
          <w:bCs/>
          <w:sz w:val="24"/>
          <w:szCs w:val="24"/>
        </w:rPr>
        <w:t>) 整合</w:t>
      </w:r>
      <w:r>
        <w:rPr>
          <w:rFonts w:hint="eastAsia" w:ascii="宋体" w:hAnsi="宋体"/>
          <w:sz w:val="24"/>
          <w:szCs w:val="24"/>
        </w:rPr>
        <w:t>群众性质量管理活动，创造参与平台</w:t>
      </w:r>
    </w:p>
    <w:p>
      <w:pPr>
        <w:spacing w:line="440" w:lineRule="exact"/>
        <w:ind w:firstLine="480" w:firstLineChars="200"/>
        <w:rPr>
          <w:rFonts w:hint="eastAsia" w:ascii="宋体" w:hAnsi="宋体"/>
          <w:sz w:val="24"/>
          <w:szCs w:val="24"/>
        </w:rPr>
      </w:pPr>
      <w:r>
        <w:rPr>
          <w:rFonts w:hint="eastAsia" w:ascii="宋体" w:hAnsi="宋体"/>
          <w:sz w:val="24"/>
          <w:szCs w:val="24"/>
        </w:rPr>
        <w:t>公司营造员工积极参与群众性质量管理活动的机制，并基于卓越模式，把QC小组、合理化建议、5S活动整合为卓越班组活动，为员工的质量管理活动提供平台</w:t>
      </w:r>
      <w:r>
        <w:rPr>
          <w:rFonts w:hint="eastAsia" w:ascii="宋体" w:hAnsi="宋体"/>
          <w:kern w:val="0"/>
          <w:sz w:val="24"/>
          <w:szCs w:val="24"/>
        </w:rPr>
        <w:t>，</w:t>
      </w:r>
      <w:r>
        <w:rPr>
          <w:rFonts w:hint="eastAsia" w:ascii="宋体" w:hAnsi="宋体"/>
          <w:sz w:val="24"/>
          <w:szCs w:val="24"/>
        </w:rPr>
        <w:t>提供活动所需的资源支持，并通过对活动成果评定、认可和激励，调动员工参与质量管理活动的积极性。</w:t>
      </w:r>
    </w:p>
    <w:p>
      <w:pPr>
        <w:adjustRightInd w:val="0"/>
        <w:snapToGrid w:val="0"/>
        <w:spacing w:line="440" w:lineRule="exact"/>
        <w:rPr>
          <w:rFonts w:hint="eastAsia" w:ascii="宋体" w:hAnsi="宋体"/>
          <w:sz w:val="24"/>
          <w:szCs w:val="24"/>
        </w:rPr>
      </w:pPr>
      <w:r>
        <w:rPr>
          <w:rFonts w:hint="eastAsia" w:ascii="宋体" w:hAnsi="Cambria"/>
          <w:bCs/>
          <w:kern w:val="0"/>
          <w:sz w:val="24"/>
          <w:szCs w:val="24"/>
        </w:rPr>
        <w:t>3.5.2 员工满意程度</w:t>
      </w:r>
    </w:p>
    <w:p>
      <w:pPr>
        <w:adjustRightInd w:val="0"/>
        <w:snapToGrid w:val="0"/>
        <w:spacing w:line="440" w:lineRule="exact"/>
        <w:ind w:firstLine="482"/>
        <w:rPr>
          <w:rFonts w:ascii="宋体" w:hAnsi="宋体"/>
          <w:sz w:val="24"/>
          <w:szCs w:val="24"/>
        </w:rPr>
      </w:pPr>
      <w:r>
        <w:rPr>
          <w:rFonts w:hint="eastAsia" w:ascii="宋体" w:hAnsi="宋体"/>
          <w:sz w:val="24"/>
          <w:szCs w:val="24"/>
        </w:rPr>
        <w:t>a)确定影响员工权益、满意度和积极性的关键因素</w:t>
      </w:r>
    </w:p>
    <w:p>
      <w:pPr>
        <w:pStyle w:val="2"/>
        <w:spacing w:line="440" w:lineRule="exact"/>
        <w:ind w:firstLine="470" w:firstLineChars="196"/>
        <w:jc w:val="left"/>
        <w:rPr>
          <w:rFonts w:hint="eastAsia" w:ascii="宋体" w:hAnsi="宋体"/>
          <w:sz w:val="24"/>
          <w:szCs w:val="24"/>
        </w:rPr>
      </w:pPr>
      <w:r>
        <w:rPr>
          <w:rFonts w:hint="eastAsia" w:ascii="宋体" w:hAnsi="宋体"/>
          <w:sz w:val="24"/>
          <w:szCs w:val="24"/>
        </w:rPr>
        <w:t>公司高层领导始终坚持</w:t>
      </w:r>
      <w:r>
        <w:rPr>
          <w:rFonts w:ascii="宋体" w:hAnsi="宋体"/>
          <w:sz w:val="24"/>
          <w:szCs w:val="24"/>
        </w:rPr>
        <w:t>“</w:t>
      </w:r>
      <w:r>
        <w:rPr>
          <w:rFonts w:hint="eastAsia" w:ascii="宋体" w:hAnsi="宋体"/>
          <w:sz w:val="24"/>
          <w:szCs w:val="24"/>
        </w:rPr>
        <w:t>以人为本</w:t>
      </w:r>
      <w:r>
        <w:rPr>
          <w:rFonts w:ascii="宋体" w:hAnsi="宋体"/>
          <w:sz w:val="24"/>
          <w:szCs w:val="24"/>
        </w:rPr>
        <w:t>”</w:t>
      </w:r>
      <w:r>
        <w:rPr>
          <w:rFonts w:hint="eastAsia" w:ascii="宋体" w:hAnsi="宋体"/>
          <w:sz w:val="24"/>
          <w:szCs w:val="24"/>
        </w:rPr>
        <w:t>的管理理念，通过半年度、年度述职报告，绩效面谈和满意度调查的渠道听取和采纳员工建议，并分析、评估、确定影响员工权益、满意度和积极性的影响因素。</w:t>
      </w:r>
    </w:p>
    <w:p>
      <w:pPr>
        <w:pStyle w:val="2"/>
        <w:spacing w:line="440" w:lineRule="exact"/>
        <w:ind w:firstLine="470" w:firstLineChars="196"/>
        <w:jc w:val="left"/>
        <w:rPr>
          <w:rFonts w:hint="eastAsia" w:ascii="宋体" w:hAnsi="宋体"/>
          <w:sz w:val="24"/>
          <w:szCs w:val="24"/>
        </w:rPr>
      </w:pPr>
      <w:r>
        <w:rPr>
          <w:rFonts w:hint="eastAsia" w:ascii="宋体" w:hAnsi="宋体"/>
          <w:sz w:val="24"/>
          <w:szCs w:val="24"/>
        </w:rPr>
        <w:t>b）针对员工的个性化需求，提供个性化支持</w:t>
      </w:r>
    </w:p>
    <w:p>
      <w:pPr>
        <w:adjustRightInd w:val="0"/>
        <w:snapToGrid w:val="0"/>
        <w:spacing w:line="440" w:lineRule="exact"/>
        <w:ind w:firstLine="420"/>
        <w:rPr>
          <w:rFonts w:hint="eastAsia" w:ascii="宋体" w:hAnsi="宋体"/>
          <w:sz w:val="24"/>
          <w:szCs w:val="24"/>
        </w:rPr>
      </w:pPr>
      <w:r>
        <w:rPr>
          <w:rFonts w:hint="eastAsia" w:ascii="宋体" w:hAnsi="宋体"/>
          <w:sz w:val="24"/>
          <w:szCs w:val="24"/>
        </w:rPr>
        <w:t>公司以人为本，根据不同员工的不同需求，制定了各种保障措施，有针对地提供个性化支持。</w:t>
      </w:r>
    </w:p>
    <w:p>
      <w:pPr>
        <w:spacing w:line="440" w:lineRule="exact"/>
        <w:ind w:firstLine="470" w:firstLineChars="196"/>
        <w:rPr>
          <w:rFonts w:hint="eastAsia" w:ascii="宋体" w:hAnsi="宋体"/>
          <w:sz w:val="24"/>
          <w:szCs w:val="24"/>
        </w:rPr>
      </w:pPr>
      <w:r>
        <w:rPr>
          <w:rFonts w:hint="eastAsia" w:ascii="宋体" w:hAnsi="宋体" w:cs="黑体"/>
          <w:bCs/>
          <w:kern w:val="0"/>
          <w:sz w:val="24"/>
          <w:szCs w:val="24"/>
        </w:rPr>
        <w:t>c</w:t>
      </w:r>
      <w:r>
        <w:rPr>
          <w:rFonts w:ascii="宋体" w:hAnsi="宋体" w:cs="黑体"/>
          <w:bCs/>
          <w:kern w:val="0"/>
          <w:sz w:val="24"/>
          <w:szCs w:val="24"/>
        </w:rPr>
        <w:t>)</w:t>
      </w:r>
      <w:r>
        <w:rPr>
          <w:rFonts w:hint="eastAsia" w:ascii="宋体" w:hAnsi="宋体" w:cs="黑体"/>
          <w:bCs/>
          <w:kern w:val="0"/>
          <w:sz w:val="24"/>
          <w:szCs w:val="24"/>
        </w:rPr>
        <w:t xml:space="preserve"> 对员工满意指数进行测评，及时改进工作</w:t>
      </w:r>
    </w:p>
    <w:p>
      <w:pPr>
        <w:pStyle w:val="5"/>
        <w:spacing w:before="0" w:beforeAutospacing="0" w:after="0" w:afterAutospacing="0" w:line="440" w:lineRule="exact"/>
        <w:ind w:firstLine="480"/>
        <w:rPr>
          <w:rStyle w:val="8"/>
          <w:rFonts w:hint="eastAsia"/>
          <w:b w:val="0"/>
          <w:sz w:val="24"/>
          <w:szCs w:val="24"/>
        </w:rPr>
      </w:pPr>
      <w:r>
        <w:rPr>
          <w:rFonts w:hint="eastAsia"/>
          <w:sz w:val="24"/>
          <w:szCs w:val="24"/>
        </w:rPr>
        <w:t>公司坚持每年都通过访谈调查和问卷调查对员工满意度进行调查，主要指标包括</w:t>
      </w:r>
      <w:r>
        <w:rPr>
          <w:rStyle w:val="8"/>
          <w:rFonts w:hint="eastAsia"/>
          <w:b w:val="0"/>
          <w:sz w:val="24"/>
          <w:szCs w:val="24"/>
        </w:rPr>
        <w:t>对工作条件的满意度，对工作本身的满意度，对工作回报的满意程度，对公司人际关系的满意度和对公司整体的满意度。</w:t>
      </w:r>
    </w:p>
    <w:p>
      <w:pPr>
        <w:pStyle w:val="5"/>
        <w:spacing w:before="0" w:beforeAutospacing="0" w:after="0" w:afterAutospacing="0" w:line="440" w:lineRule="exact"/>
        <w:ind w:firstLine="480"/>
        <w:rPr>
          <w:rStyle w:val="8"/>
          <w:rFonts w:hint="eastAsia"/>
          <w:b w:val="0"/>
          <w:sz w:val="24"/>
          <w:szCs w:val="24"/>
        </w:rPr>
      </w:pPr>
      <w:r>
        <w:rPr>
          <w:rStyle w:val="8"/>
          <w:rFonts w:hint="eastAsia"/>
          <w:b w:val="0"/>
          <w:sz w:val="24"/>
          <w:szCs w:val="24"/>
        </w:rPr>
        <w:t>满意度的调查流程如下：</w:t>
      </w:r>
    </w:p>
    <w:p>
      <w:pPr>
        <w:pStyle w:val="5"/>
        <w:tabs>
          <w:tab w:val="left" w:pos="420"/>
        </w:tabs>
        <w:spacing w:before="0" w:beforeAutospacing="0" w:after="0" w:afterAutospacing="0" w:line="440" w:lineRule="exact"/>
        <w:rPr>
          <w:rStyle w:val="8"/>
          <w:b w:val="0"/>
          <w:bCs w:val="0"/>
          <w:sz w:val="24"/>
          <w:szCs w:val="24"/>
        </w:rPr>
      </w:pPr>
      <w:r>
        <w:rPr>
          <w:rStyle w:val="8"/>
          <w:rFonts w:hint="eastAsia"/>
          <w:sz w:val="24"/>
          <w:szCs w:val="24"/>
        </w:rPr>
        <w:t xml:space="preserve"> </w:t>
      </w:r>
      <w:r>
        <w:rPr>
          <w:rStyle w:val="8"/>
          <w:rFonts w:hint="eastAsia"/>
          <w:b w:val="0"/>
          <w:bCs w:val="0"/>
          <w:sz w:val="24"/>
          <w:szCs w:val="24"/>
        </w:rPr>
        <w:t xml:space="preserve">   1) 根据上一年度的《满意度调查表》及满意度调查结果对当年的满意度调查表进行修正。</w:t>
      </w:r>
    </w:p>
    <w:p>
      <w:pPr>
        <w:pStyle w:val="5"/>
        <w:tabs>
          <w:tab w:val="left" w:pos="420"/>
        </w:tabs>
        <w:spacing w:before="0" w:beforeAutospacing="0" w:after="0" w:afterAutospacing="0" w:line="440" w:lineRule="exact"/>
        <w:rPr>
          <w:rStyle w:val="8"/>
          <w:b w:val="0"/>
          <w:bCs w:val="0"/>
          <w:sz w:val="24"/>
          <w:szCs w:val="24"/>
        </w:rPr>
      </w:pPr>
      <w:r>
        <w:rPr>
          <w:rStyle w:val="8"/>
          <w:rFonts w:hint="eastAsia"/>
          <w:b w:val="0"/>
          <w:bCs w:val="0"/>
          <w:sz w:val="24"/>
          <w:szCs w:val="24"/>
        </w:rPr>
        <w:t xml:space="preserve">    2) 通过钉钉系统面向全员发放问卷，设置问卷填写时间为一周，系统根据调查问卷上的基本信息及问卷的评价项目自动统计结果。</w:t>
      </w:r>
    </w:p>
    <w:p>
      <w:pPr>
        <w:pStyle w:val="5"/>
        <w:tabs>
          <w:tab w:val="left" w:pos="420"/>
        </w:tabs>
        <w:spacing w:before="0" w:beforeAutospacing="0" w:after="0" w:afterAutospacing="0" w:line="440" w:lineRule="exact"/>
        <w:rPr>
          <w:rStyle w:val="8"/>
          <w:b w:val="0"/>
          <w:bCs w:val="0"/>
          <w:sz w:val="24"/>
          <w:szCs w:val="24"/>
        </w:rPr>
      </w:pPr>
      <w:r>
        <w:rPr>
          <w:rStyle w:val="8"/>
          <w:rFonts w:hint="eastAsia"/>
          <w:b w:val="0"/>
          <w:bCs w:val="0"/>
          <w:sz w:val="24"/>
          <w:szCs w:val="24"/>
        </w:rPr>
        <w:t xml:space="preserve">    3) 对改进建议进行可行性分类，目前可以给予改进的进行改进，不可以的需要向员工解释，并制定改进计划和实施时间。</w:t>
      </w:r>
    </w:p>
    <w:p>
      <w:pPr>
        <w:pStyle w:val="5"/>
        <w:tabs>
          <w:tab w:val="left" w:pos="420"/>
        </w:tabs>
        <w:spacing w:before="0" w:beforeAutospacing="0" w:after="0" w:afterAutospacing="0" w:line="440" w:lineRule="exact"/>
        <w:ind w:firstLine="480" w:firstLineChars="200"/>
        <w:rPr>
          <w:rStyle w:val="8"/>
          <w:rFonts w:hint="eastAsia"/>
          <w:b w:val="0"/>
          <w:sz w:val="24"/>
          <w:szCs w:val="24"/>
        </w:rPr>
      </w:pPr>
      <w:r>
        <w:rPr>
          <w:rStyle w:val="8"/>
          <w:rFonts w:hint="eastAsia"/>
          <w:b w:val="0"/>
          <w:sz w:val="24"/>
          <w:szCs w:val="24"/>
        </w:rPr>
        <w:t>4) 对改进建议进行可行性分类，目前可以给予改进的进行改进，不可以的需要向员工解释，并制定改进计划和实施时间。</w:t>
      </w:r>
    </w:p>
    <w:p>
      <w:pPr>
        <w:tabs>
          <w:tab w:val="center" w:pos="4363"/>
        </w:tabs>
        <w:adjustRightInd w:val="0"/>
        <w:snapToGrid w:val="0"/>
        <w:spacing w:line="440" w:lineRule="exact"/>
        <w:ind w:firstLine="420"/>
        <w:rPr>
          <w:rFonts w:hint="eastAsia" w:ascii="宋体" w:hAnsi="宋体"/>
          <w:b/>
          <w:kern w:val="0"/>
          <w:sz w:val="24"/>
          <w:szCs w:val="24"/>
        </w:rPr>
      </w:pPr>
      <w:r>
        <w:rPr>
          <w:rStyle w:val="8"/>
          <w:rFonts w:hint="eastAsia"/>
          <w:b w:val="0"/>
          <w:sz w:val="24"/>
          <w:szCs w:val="24"/>
        </w:rPr>
        <w:t>5) 跟踪改进结果。</w:t>
      </w:r>
      <w:r>
        <w:rPr>
          <w:rFonts w:hint="eastAsia"/>
          <w:sz w:val="24"/>
          <w:szCs w:val="24"/>
        </w:rPr>
        <w:t>调查结果显示普通员工对目前的工作环境、工作时间的安排比较满意，体现出各部门之前的沟通和合作也比较融洽，员工对自己的工作职责非常明确，对公司各级领导也都充满希望，而且大部分员工都能得到部门领导的认可和好评。</w:t>
      </w:r>
    </w:p>
    <w:p>
      <w:pPr>
        <w:autoSpaceDE w:val="0"/>
        <w:autoSpaceDN w:val="0"/>
        <w:adjustRightInd w:val="0"/>
        <w:spacing w:line="440" w:lineRule="exact"/>
        <w:ind w:firstLine="470"/>
        <w:jc w:val="left"/>
        <w:outlineLvl w:val="0"/>
        <w:rPr>
          <w:rFonts w:hint="eastAsia" w:ascii="黑体" w:hAnsi="黑体" w:eastAsia="黑体" w:cs="Arial"/>
          <w:sz w:val="24"/>
          <w:szCs w:val="24"/>
        </w:rPr>
      </w:pPr>
      <w:r>
        <w:rPr>
          <w:rFonts w:hint="eastAsia" w:ascii="黑体" w:hAnsi="黑体" w:eastAsia="黑体" w:cs="Arial"/>
          <w:sz w:val="24"/>
          <w:szCs w:val="24"/>
        </w:rPr>
        <w:t>4</w:t>
      </w:r>
      <w:r>
        <w:rPr>
          <w:rFonts w:ascii="黑体" w:hAnsi="黑体" w:eastAsia="黑体" w:cs="Arial"/>
          <w:sz w:val="24"/>
          <w:szCs w:val="24"/>
        </w:rPr>
        <w:t>、环境</w:t>
      </w:r>
    </w:p>
    <w:p>
      <w:pPr>
        <w:spacing w:line="440" w:lineRule="exact"/>
        <w:ind w:firstLine="360"/>
        <w:outlineLvl w:val="0"/>
        <w:rPr>
          <w:rFonts w:hint="eastAsia" w:ascii="黑体" w:hAnsi="Arial" w:eastAsia="黑体" w:cs="Arial"/>
          <w:sz w:val="24"/>
          <w:szCs w:val="24"/>
        </w:rPr>
      </w:pPr>
      <w:r>
        <w:rPr>
          <w:rFonts w:hint="eastAsia" w:ascii="黑体" w:hAnsi="EHKHQN+ËÎÌå" w:eastAsia="黑体" w:cs="EHKHQN+ËÎÌå"/>
          <w:sz w:val="24"/>
          <w:szCs w:val="24"/>
        </w:rPr>
        <w:t>4.1环保责任</w:t>
      </w:r>
    </w:p>
    <w:p>
      <w:pPr>
        <w:spacing w:line="440" w:lineRule="exact"/>
        <w:ind w:firstLine="480" w:firstLineChars="200"/>
        <w:rPr>
          <w:sz w:val="24"/>
          <w:szCs w:val="24"/>
        </w:rPr>
      </w:pPr>
      <w:r>
        <w:rPr>
          <w:rFonts w:ascii="EHKHQN+ËÎÌå" w:hAnsi="EHKHQN+ËÎÌå" w:cs="EHKHQN+ËÎÌå"/>
          <w:sz w:val="24"/>
          <w:szCs w:val="24"/>
        </w:rPr>
        <w:t>新化化工始终坚持</w:t>
      </w:r>
      <w:r>
        <w:rPr>
          <w:rFonts w:hint="eastAsia" w:ascii="EHKHQN+ËÎÌå" w:hAnsi="EHKHQN+ËÎÌå" w:cs="EHKHQN+ËÎÌå"/>
          <w:sz w:val="24"/>
          <w:szCs w:val="24"/>
        </w:rPr>
        <w:t>“</w:t>
      </w:r>
      <w:r>
        <w:rPr>
          <w:rFonts w:hint="eastAsia"/>
          <w:sz w:val="24"/>
          <w:szCs w:val="24"/>
        </w:rPr>
        <w:t>坚持污染预防、持续改进的环境理念，实施清洁生产与节能减排，积极探索绿色化工之路，做环境友好型企业。</w:t>
      </w:r>
      <w:r>
        <w:rPr>
          <w:rFonts w:hint="eastAsia" w:ascii="EHKHQN+ËÎÌå" w:hAnsi="EHKHQN+ËÎÌå" w:cs="EHKHQN+ËÎÌå"/>
          <w:sz w:val="24"/>
          <w:szCs w:val="24"/>
        </w:rPr>
        <w:t>”</w:t>
      </w:r>
      <w:r>
        <w:rPr>
          <w:rFonts w:ascii="EHKHQN+ËÎÌå" w:hAnsi="EHKHQN+ËÎÌå" w:cs="EHKHQN+ËÎÌå"/>
          <w:sz w:val="24"/>
          <w:szCs w:val="24"/>
        </w:rPr>
        <w:t>的环境方针，充分合理地利用各种资源、能源，控制和消除污染，促进公司生产发展，创造良好工作生活环境，使公司经济活动能尽量减少对周围生态环境的污染。</w:t>
      </w:r>
    </w:p>
    <w:p>
      <w:pPr>
        <w:autoSpaceDE w:val="0"/>
        <w:autoSpaceDN w:val="0"/>
        <w:adjustRightInd w:val="0"/>
        <w:spacing w:line="440" w:lineRule="exact"/>
        <w:jc w:val="left"/>
        <w:rPr>
          <w:rFonts w:ascii="EHKHQN+ËÎÌå" w:hAnsi="EHKHQN+ËÎÌå" w:cs="EHKHQN+ËÎÌå"/>
          <w:sz w:val="24"/>
          <w:szCs w:val="24"/>
        </w:rPr>
      </w:pPr>
      <w:r>
        <w:rPr>
          <w:rFonts w:hint="eastAsia"/>
          <w:b/>
          <w:sz w:val="24"/>
          <w:szCs w:val="24"/>
        </w:rPr>
        <w:t>4.1.1</w:t>
      </w:r>
      <w:r>
        <w:rPr>
          <w:rFonts w:hint="eastAsia" w:ascii="EHKHQN+ËÎÌå" w:hAnsi="EHKHQN+ËÎÌå" w:cs="EHKHQN+ËÎÌå"/>
          <w:sz w:val="24"/>
          <w:szCs w:val="24"/>
        </w:rPr>
        <w:t xml:space="preserve"> </w:t>
      </w:r>
      <w:r>
        <w:rPr>
          <w:rFonts w:ascii="EHKHQN+ËÎÌå" w:hAnsi="EHKHQN+ËÎÌå" w:cs="EHKHQN+ËÎÌå"/>
          <w:sz w:val="24"/>
          <w:szCs w:val="24"/>
        </w:rPr>
        <w:t>加强体系建设，提升环保意识</w:t>
      </w:r>
    </w:p>
    <w:p>
      <w:pPr>
        <w:autoSpaceDE w:val="0"/>
        <w:autoSpaceDN w:val="0"/>
        <w:adjustRightInd w:val="0"/>
        <w:spacing w:line="440" w:lineRule="exact"/>
        <w:ind w:left="480"/>
        <w:jc w:val="left"/>
        <w:rPr>
          <w:rFonts w:hint="eastAsia" w:ascii="EHKHQN+ËÎÌå" w:hAnsi="EHKHQN+ËÎÌå" w:cs="EHKHQN+ËÎÌå"/>
          <w:sz w:val="24"/>
          <w:szCs w:val="24"/>
        </w:rPr>
      </w:pPr>
      <w:r>
        <w:rPr>
          <w:rFonts w:ascii="EHKHQN+ËÎÌå" w:hAnsi="EHKHQN+ËÎÌå" w:cs="EHKHQN+ËÎÌå"/>
          <w:sz w:val="24"/>
          <w:szCs w:val="24"/>
        </w:rPr>
        <w:t>在以预防为主的前提下，新化化工严格贯彻和执行《环境保护法》、《水污染防治法》</w:t>
      </w:r>
    </w:p>
    <w:p>
      <w:pPr>
        <w:autoSpaceDE w:val="0"/>
        <w:autoSpaceDN w:val="0"/>
        <w:adjustRightInd w:val="0"/>
        <w:spacing w:line="440" w:lineRule="exact"/>
        <w:jc w:val="left"/>
        <w:rPr>
          <w:rFonts w:ascii="EHKHQN+ËÎÌå" w:hAnsi="EHKHQN+ËÎÌå" w:cs="EHKHQN+ËÎÌå"/>
          <w:sz w:val="24"/>
          <w:szCs w:val="24"/>
        </w:rPr>
      </w:pPr>
      <w:r>
        <w:rPr>
          <w:rFonts w:ascii="EHKHQN+ËÎÌå" w:hAnsi="EHKHQN+ËÎÌå" w:cs="EHKHQN+ËÎÌå"/>
          <w:sz w:val="24"/>
          <w:szCs w:val="24"/>
        </w:rPr>
        <w:t>等环保法律法规，积极开展环保知识的宣贯和培训，推行环境友好的工作方式，落实环境管理工作。</w:t>
      </w:r>
    </w:p>
    <w:p>
      <w:pPr>
        <w:autoSpaceDE w:val="0"/>
        <w:autoSpaceDN w:val="0"/>
        <w:adjustRightInd w:val="0"/>
        <w:spacing w:line="440" w:lineRule="exact"/>
        <w:ind w:left="480"/>
        <w:jc w:val="left"/>
        <w:rPr>
          <w:rFonts w:hint="eastAsia" w:ascii="EHKHQN+ËÎÌå" w:hAnsi="EHKHQN+ËÎÌå" w:cs="EHKHQN+ËÎÌå"/>
          <w:sz w:val="24"/>
          <w:szCs w:val="24"/>
        </w:rPr>
      </w:pPr>
      <w:r>
        <w:rPr>
          <w:rFonts w:ascii="EHKHQN+ËÎÌå" w:hAnsi="EHKHQN+ËÎÌå" w:cs="EHKHQN+ËÎÌå"/>
          <w:sz w:val="24"/>
          <w:szCs w:val="24"/>
        </w:rPr>
        <w:t xml:space="preserve">新化化工根据 </w:t>
      </w:r>
      <w:r>
        <w:rPr>
          <w:sz w:val="24"/>
          <w:szCs w:val="24"/>
        </w:rPr>
        <w:t>ISO14001</w:t>
      </w:r>
      <w:r>
        <w:rPr>
          <w:rFonts w:ascii="EHKHQN+ËÎÌå" w:hAnsi="EHKHQN+ËÎÌå" w:cs="EHKHQN+ËÎÌå"/>
          <w:sz w:val="24"/>
          <w:szCs w:val="24"/>
        </w:rPr>
        <w:t>环境管理体系，制定了环境管理程序、制度、方案和应急</w:t>
      </w:r>
    </w:p>
    <w:p>
      <w:pPr>
        <w:autoSpaceDE w:val="0"/>
        <w:autoSpaceDN w:val="0"/>
        <w:adjustRightInd w:val="0"/>
        <w:spacing w:line="440" w:lineRule="exact"/>
        <w:jc w:val="left"/>
        <w:rPr>
          <w:rFonts w:ascii="EHKHQN+ËÎÌå" w:hAnsi="EHKHQN+ËÎÌå" w:cs="EHKHQN+ËÎÌå"/>
          <w:sz w:val="24"/>
          <w:szCs w:val="24"/>
        </w:rPr>
      </w:pPr>
      <w:r>
        <w:rPr>
          <w:rFonts w:ascii="EHKHQN+ËÎÌå" w:hAnsi="EHKHQN+ËÎÌå" w:cs="EHKHQN+ËÎÌå"/>
          <w:sz w:val="24"/>
          <w:szCs w:val="24"/>
        </w:rPr>
        <w:t>措施，并使各项工作、各个环节和流程按照</w:t>
      </w:r>
      <w:r>
        <w:rPr>
          <w:sz w:val="24"/>
          <w:szCs w:val="24"/>
        </w:rPr>
        <w:t>ISO14001</w:t>
      </w:r>
      <w:r>
        <w:rPr>
          <w:rFonts w:ascii="EHKHQN+ËÎÌå" w:hAnsi="EHKHQN+ËÎÌå" w:cs="EHKHQN+ËÎÌå"/>
          <w:sz w:val="24"/>
          <w:szCs w:val="24"/>
        </w:rPr>
        <w:t>环境管理体系运行，一方面减少公司经营对环境造成的影响（废水、废气、噪音、废弃物等），另一方面逐步减少原料、水、电、油、汽、纸张等能源、资源方面的消耗，同时，加强产品安全防护，严格控制产品中杂质等有害物质的含量，对设备按时保养维修，以免泄漏造成能源损耗或环境污染。</w:t>
      </w:r>
    </w:p>
    <w:p>
      <w:pPr>
        <w:autoSpaceDE w:val="0"/>
        <w:autoSpaceDN w:val="0"/>
        <w:adjustRightInd w:val="0"/>
        <w:spacing w:line="440" w:lineRule="exact"/>
        <w:jc w:val="left"/>
        <w:outlineLvl w:val="0"/>
        <w:rPr>
          <w:rFonts w:ascii="EHKHQN+ËÎÌå" w:hAnsi="EHKHQN+ËÎÌå" w:cs="EHKHQN+ËÎÌå"/>
          <w:sz w:val="24"/>
          <w:szCs w:val="24"/>
        </w:rPr>
      </w:pPr>
      <w:r>
        <w:rPr>
          <w:rFonts w:hint="eastAsia"/>
          <w:b/>
          <w:sz w:val="24"/>
          <w:szCs w:val="24"/>
        </w:rPr>
        <w:t>4.1.2</w:t>
      </w:r>
      <w:r>
        <w:rPr>
          <w:rFonts w:ascii="EHKHQN+ËÎÌå" w:hAnsi="EHKHQN+ËÎÌå" w:cs="EHKHQN+ËÎÌå"/>
          <w:sz w:val="24"/>
          <w:szCs w:val="24"/>
        </w:rPr>
        <w:t>推进低碳节能，实施清洁生产</w:t>
      </w:r>
    </w:p>
    <w:p>
      <w:pPr>
        <w:autoSpaceDE w:val="0"/>
        <w:autoSpaceDN w:val="0"/>
        <w:adjustRightInd w:val="0"/>
        <w:spacing w:line="440" w:lineRule="exact"/>
        <w:ind w:firstLine="360" w:firstLineChars="150"/>
        <w:jc w:val="left"/>
        <w:rPr>
          <w:rFonts w:ascii="EHKHQN+ËÎÌå" w:hAnsi="EHKHQN+ËÎÌå" w:cs="EHKHQN+ËÎÌå"/>
          <w:sz w:val="24"/>
          <w:szCs w:val="24"/>
        </w:rPr>
      </w:pPr>
      <w:r>
        <w:rPr>
          <w:rFonts w:ascii="EHKHQN+ËÎÌå" w:hAnsi="EHKHQN+ËÎÌå" w:cs="EHKHQN+ËÎÌå"/>
          <w:sz w:val="24"/>
          <w:szCs w:val="24"/>
        </w:rPr>
        <w:t>报告期内，为响应上级环保部门节能减排的号召，新化化工</w:t>
      </w:r>
      <w:r>
        <w:rPr>
          <w:rFonts w:hint="eastAsia" w:ascii="EHKHQN+ËÎÌå" w:hAnsi="EHKHQN+ËÎÌå" w:cs="EHKHQN+ËÎÌå"/>
          <w:sz w:val="24"/>
          <w:szCs w:val="24"/>
        </w:rPr>
        <w:t>对</w:t>
      </w:r>
      <w:r>
        <w:rPr>
          <w:rFonts w:ascii="EHKHQN+ËÎÌå" w:hAnsi="EHKHQN+ËÎÌå" w:cs="EHKHQN+ËÎÌå"/>
          <w:sz w:val="24"/>
          <w:szCs w:val="24"/>
        </w:rPr>
        <w:t>锅</w:t>
      </w:r>
      <w:r>
        <w:rPr>
          <w:rFonts w:hint="eastAsia" w:ascii="EHKHQN+ËÎÌå" w:hAnsi="EHKHQN+ËÎÌå" w:cs="EHKHQN+ËÎÌå"/>
          <w:sz w:val="24"/>
          <w:szCs w:val="24"/>
        </w:rPr>
        <w:t>炉烟气进行脱硝脱硫除尘改造，</w:t>
      </w:r>
      <w:r>
        <w:rPr>
          <w:rFonts w:ascii="EHKHQN+ËÎÌå" w:hAnsi="EHKHQN+ËÎÌå" w:cs="EHKHQN+ËÎÌå"/>
          <w:sz w:val="24"/>
          <w:szCs w:val="24"/>
        </w:rPr>
        <w:t>大量减少</w:t>
      </w:r>
      <w:r>
        <w:rPr>
          <w:rFonts w:hint="eastAsia" w:ascii="EHKHQN+ËÎÌå" w:hAnsi="EHKHQN+ËÎÌå" w:cs="EHKHQN+ËÎÌå"/>
          <w:sz w:val="24"/>
          <w:szCs w:val="24"/>
        </w:rPr>
        <w:t>了</w:t>
      </w:r>
      <w:r>
        <w:rPr>
          <w:rFonts w:ascii="EHKHQN+ËÎÌå" w:hAnsi="EHKHQN+ËÎÌå" w:cs="EHKHQN+ËÎÌå"/>
          <w:sz w:val="24"/>
          <w:szCs w:val="24"/>
        </w:rPr>
        <w:t>二氧化碳、</w:t>
      </w:r>
      <w:r>
        <w:rPr>
          <w:rFonts w:hint="eastAsia" w:ascii="EHKHQN+ËÎÌå" w:hAnsi="EHKHQN+ËÎÌå" w:cs="EHKHQN+ËÎÌå"/>
          <w:sz w:val="24"/>
          <w:szCs w:val="24"/>
        </w:rPr>
        <w:t>二氧化硫、</w:t>
      </w:r>
      <w:r>
        <w:rPr>
          <w:rFonts w:ascii="EHKHQN+ËÎÌå" w:hAnsi="EHKHQN+ËÎÌå" w:cs="EHKHQN+ËÎÌå"/>
          <w:sz w:val="24"/>
          <w:szCs w:val="24"/>
        </w:rPr>
        <w:t>烟尘、粉尘等污染物排放</w:t>
      </w:r>
      <w:r>
        <w:rPr>
          <w:rFonts w:hint="eastAsia" w:ascii="EHKHQN+ËÎÌå" w:hAnsi="EHKHQN+ËÎÌå" w:cs="EHKHQN+ËÎÌå"/>
          <w:sz w:val="24"/>
          <w:szCs w:val="24"/>
        </w:rPr>
        <w:t>。公司还对污水处理技术进行全面的提升，减少了水中有害物的排放，</w:t>
      </w:r>
      <w:r>
        <w:rPr>
          <w:rFonts w:ascii="EHKHQN+ËÎÌå" w:hAnsi="EHKHQN+ËÎÌå" w:cs="EHKHQN+ËÎÌå"/>
          <w:sz w:val="24"/>
          <w:szCs w:val="24"/>
        </w:rPr>
        <w:t>对提高</w:t>
      </w:r>
      <w:r>
        <w:rPr>
          <w:rFonts w:hint="eastAsia" w:ascii="EHKHQN+ËÎÌå" w:hAnsi="EHKHQN+ËÎÌå" w:cs="EHKHQN+ËÎÌå"/>
          <w:sz w:val="24"/>
          <w:szCs w:val="24"/>
        </w:rPr>
        <w:t>环境</w:t>
      </w:r>
      <w:r>
        <w:rPr>
          <w:rFonts w:ascii="EHKHQN+ËÎÌå" w:hAnsi="EHKHQN+ËÎÌå" w:cs="EHKHQN+ËÎÌå"/>
          <w:sz w:val="24"/>
          <w:szCs w:val="24"/>
        </w:rPr>
        <w:t>质量、调整经济结构、转变增长方式具有重要意义。</w:t>
      </w:r>
    </w:p>
    <w:p>
      <w:pPr>
        <w:autoSpaceDE w:val="0"/>
        <w:autoSpaceDN w:val="0"/>
        <w:adjustRightInd w:val="0"/>
        <w:spacing w:line="440" w:lineRule="exact"/>
        <w:jc w:val="left"/>
        <w:outlineLvl w:val="0"/>
        <w:rPr>
          <w:rFonts w:hint="eastAsia" w:ascii="黑体" w:hAnsi="EHKHQN+ËÎÌå" w:eastAsia="黑体" w:cs="EHKHQN+ËÎÌå"/>
          <w:sz w:val="24"/>
          <w:szCs w:val="24"/>
        </w:rPr>
      </w:pPr>
      <w:r>
        <w:rPr>
          <w:rFonts w:hint="eastAsia" w:ascii="黑体" w:hAnsi="EHKHQN+ËÎÌå" w:eastAsia="黑体" w:cs="EHKHQN+ËÎÌå"/>
          <w:sz w:val="24"/>
          <w:szCs w:val="24"/>
        </w:rPr>
        <w:t>4.2 推广绿色办公政策</w:t>
      </w:r>
    </w:p>
    <w:p>
      <w:pPr>
        <w:pStyle w:val="10"/>
        <w:spacing w:line="440" w:lineRule="exact"/>
        <w:rPr>
          <w:rFonts w:ascii="宋体" w:cs="宋体"/>
          <w:color w:val="auto"/>
          <w:sz w:val="24"/>
          <w:szCs w:val="24"/>
        </w:rPr>
      </w:pPr>
      <w:r>
        <w:rPr>
          <w:rFonts w:hint="eastAsia"/>
          <w:color w:val="auto"/>
          <w:sz w:val="24"/>
          <w:szCs w:val="24"/>
        </w:rPr>
        <w:t>4.2.</w:t>
      </w:r>
      <w:r>
        <w:rPr>
          <w:color w:val="auto"/>
          <w:sz w:val="24"/>
          <w:szCs w:val="24"/>
        </w:rPr>
        <w:t>1</w:t>
      </w:r>
      <w:r>
        <w:rPr>
          <w:rFonts w:hint="eastAsia" w:ascii="宋体" w:cs="宋体"/>
          <w:color w:val="auto"/>
          <w:sz w:val="24"/>
          <w:szCs w:val="24"/>
        </w:rPr>
        <w:t xml:space="preserve"> 办公区采用节能灯具照明，做到人走灯灭；</w:t>
      </w:r>
      <w:r>
        <w:rPr>
          <w:rFonts w:ascii="宋体" w:cs="宋体"/>
          <w:color w:val="auto"/>
          <w:sz w:val="24"/>
          <w:szCs w:val="24"/>
        </w:rPr>
        <w:t xml:space="preserve"> </w:t>
      </w:r>
    </w:p>
    <w:p>
      <w:pPr>
        <w:pStyle w:val="10"/>
        <w:spacing w:line="440" w:lineRule="exact"/>
        <w:outlineLvl w:val="0"/>
        <w:rPr>
          <w:rFonts w:ascii="宋体" w:cs="宋体"/>
          <w:color w:val="auto"/>
          <w:sz w:val="24"/>
          <w:szCs w:val="24"/>
        </w:rPr>
      </w:pPr>
      <w:r>
        <w:rPr>
          <w:rFonts w:hint="eastAsia"/>
          <w:color w:val="auto"/>
          <w:sz w:val="24"/>
          <w:szCs w:val="24"/>
        </w:rPr>
        <w:t>4.2.</w:t>
      </w:r>
      <w:r>
        <w:rPr>
          <w:color w:val="auto"/>
          <w:sz w:val="24"/>
          <w:szCs w:val="24"/>
        </w:rPr>
        <w:t>2</w:t>
      </w:r>
      <w:r>
        <w:rPr>
          <w:rFonts w:hint="eastAsia" w:ascii="宋体" w:cs="宋体"/>
          <w:color w:val="auto"/>
          <w:sz w:val="24"/>
          <w:szCs w:val="24"/>
        </w:rPr>
        <w:t xml:space="preserve"> 推广无纸化办公，实行废纸再利用；</w:t>
      </w:r>
      <w:r>
        <w:rPr>
          <w:rFonts w:ascii="宋体" w:cs="宋体"/>
          <w:color w:val="auto"/>
          <w:sz w:val="24"/>
          <w:szCs w:val="24"/>
        </w:rPr>
        <w:t xml:space="preserve"> </w:t>
      </w:r>
    </w:p>
    <w:p>
      <w:pPr>
        <w:spacing w:line="440" w:lineRule="exact"/>
        <w:rPr>
          <w:rFonts w:hint="eastAsia" w:ascii="EHKHQN+ËÎÌå" w:hAnsi="EHKHQN+ËÎÌå" w:cs="EHKHQN+ËÎÌå"/>
          <w:sz w:val="24"/>
          <w:szCs w:val="24"/>
        </w:rPr>
      </w:pPr>
      <w:r>
        <w:rPr>
          <w:rFonts w:hint="eastAsia"/>
          <w:sz w:val="24"/>
          <w:szCs w:val="24"/>
        </w:rPr>
        <w:t>4.2.3</w:t>
      </w:r>
      <w:r>
        <w:rPr>
          <w:rFonts w:hint="eastAsia" w:ascii="EHKHQN+ËÎÌå" w:hAnsi="EHKHQN+ËÎÌå" w:cs="EHKHQN+ËÎÌå"/>
          <w:sz w:val="24"/>
          <w:szCs w:val="24"/>
        </w:rPr>
        <w:t xml:space="preserve"> </w:t>
      </w:r>
      <w:r>
        <w:rPr>
          <w:rFonts w:ascii="EHKHQN+ËÎÌå" w:hAnsi="EHKHQN+ËÎÌå" w:cs="EHKHQN+ËÎÌå"/>
          <w:sz w:val="24"/>
          <w:szCs w:val="24"/>
        </w:rPr>
        <w:t>减少会议次数，缩短会议时间，降低会议成本</w:t>
      </w:r>
      <w:r>
        <w:rPr>
          <w:rFonts w:hint="eastAsia" w:ascii="EHKHQN+ËÎÌå" w:hAnsi="EHKHQN+ËÎÌå" w:cs="EHKHQN+ËÎÌå"/>
          <w:sz w:val="24"/>
          <w:szCs w:val="24"/>
        </w:rPr>
        <w:t>。</w:t>
      </w:r>
    </w:p>
    <w:p>
      <w:pPr>
        <w:spacing w:line="440" w:lineRule="exact"/>
        <w:rPr>
          <w:rFonts w:hint="eastAsia" w:ascii="黑体" w:hAnsi="EHKHQN+ËÎÌå" w:eastAsia="黑体" w:cs="EHKHQN+ËÎÌå"/>
          <w:sz w:val="24"/>
          <w:szCs w:val="24"/>
        </w:rPr>
      </w:pPr>
    </w:p>
    <w:p>
      <w:pPr>
        <w:spacing w:line="440" w:lineRule="exact"/>
        <w:rPr>
          <w:rFonts w:hint="eastAsia" w:ascii="黑体" w:hAnsi="EHKHQN+ËÎÌå" w:eastAsia="黑体" w:cs="EHKHQN+ËÎÌå"/>
          <w:sz w:val="24"/>
          <w:szCs w:val="24"/>
        </w:rPr>
      </w:pPr>
      <w:r>
        <w:rPr>
          <w:rFonts w:hint="eastAsia" w:ascii="黑体" w:hAnsi="EHKHQN+ËÎÌå" w:eastAsia="黑体" w:cs="EHKHQN+ËÎÌå"/>
          <w:sz w:val="24"/>
          <w:szCs w:val="24"/>
        </w:rPr>
        <w:t>5.公平运行实践</w:t>
      </w:r>
    </w:p>
    <w:p>
      <w:pPr>
        <w:autoSpaceDE w:val="0"/>
        <w:autoSpaceDN w:val="0"/>
        <w:adjustRightInd w:val="0"/>
        <w:spacing w:line="440" w:lineRule="exact"/>
        <w:jc w:val="left"/>
        <w:rPr>
          <w:rFonts w:hint="eastAsia" w:ascii="EHKHQN+ËÎÌå" w:hAnsi="EHKHQN+ËÎÌå" w:cs="EHKHQN+ËÎÌå"/>
          <w:sz w:val="24"/>
          <w:szCs w:val="24"/>
        </w:rPr>
      </w:pPr>
      <w:r>
        <w:rPr>
          <w:rFonts w:hint="eastAsia" w:ascii="EHKHQN+ËÎÌå" w:hAnsi="EHKHQN+ËÎÌå" w:cs="EHKHQN+ËÎÌå"/>
          <w:sz w:val="24"/>
          <w:szCs w:val="24"/>
        </w:rPr>
        <w:t>5.</w:t>
      </w:r>
      <w:r>
        <w:rPr>
          <w:rFonts w:ascii="EHKHQN+ËÎÌå" w:hAnsi="EHKHQN+ËÎÌå" w:cs="EHKHQN+ËÎÌå"/>
          <w:sz w:val="24"/>
          <w:szCs w:val="24"/>
        </w:rPr>
        <w:t>1、实施严格的风险控制</w:t>
      </w:r>
    </w:p>
    <w:p>
      <w:pPr>
        <w:autoSpaceDE w:val="0"/>
        <w:autoSpaceDN w:val="0"/>
        <w:adjustRightInd w:val="0"/>
        <w:spacing w:line="440" w:lineRule="exact"/>
        <w:jc w:val="left"/>
        <w:rPr>
          <w:rFonts w:ascii="EHKHQN+ËÎÌå" w:hAnsi="EHKHQN+ËÎÌå" w:cs="EHKHQN+ËÎÌå"/>
          <w:sz w:val="24"/>
          <w:szCs w:val="24"/>
        </w:rPr>
      </w:pPr>
      <w:r>
        <w:rPr>
          <w:rFonts w:hint="eastAsia" w:ascii="EHKHQN+ËÎÌå" w:hAnsi="EHKHQN+ËÎÌå" w:cs="EHKHQN+ËÎÌå"/>
          <w:sz w:val="24"/>
          <w:szCs w:val="24"/>
        </w:rPr>
        <w:t xml:space="preserve">    </w:t>
      </w:r>
      <w:r>
        <w:rPr>
          <w:rFonts w:ascii="EHKHQN+ËÎÌå" w:hAnsi="EHKHQN+ËÎÌå" w:cs="EHKHQN+ËÎÌå"/>
          <w:sz w:val="24"/>
          <w:szCs w:val="24"/>
        </w:rPr>
        <w:t>报告期内，公司实施严格的风险控制，降低投资风险，减少债务风险，促进了各项业务的平稳发展，实现了资产的保值增值，保持了良好的信用等级。</w:t>
      </w:r>
    </w:p>
    <w:p>
      <w:pPr>
        <w:autoSpaceDE w:val="0"/>
        <w:autoSpaceDN w:val="0"/>
        <w:adjustRightInd w:val="0"/>
        <w:spacing w:line="440" w:lineRule="exact"/>
        <w:jc w:val="left"/>
        <w:rPr>
          <w:rFonts w:ascii="EHKHQN+ËÎÌå" w:hAnsi="EHKHQN+ËÎÌå" w:cs="EHKHQN+ËÎÌå"/>
          <w:sz w:val="24"/>
          <w:szCs w:val="24"/>
        </w:rPr>
      </w:pPr>
      <w:r>
        <w:rPr>
          <w:rFonts w:hint="eastAsia" w:ascii="EHKHQN+ËÎÌå" w:hAnsi="EHKHQN+ËÎÌå" w:cs="EHKHQN+ËÎÌå"/>
          <w:sz w:val="24"/>
          <w:szCs w:val="24"/>
        </w:rPr>
        <w:t>5.</w:t>
      </w:r>
      <w:r>
        <w:rPr>
          <w:rFonts w:ascii="EHKHQN+ËÎÌå" w:hAnsi="EHKHQN+ËÎÌå" w:cs="EHKHQN+ËÎÌå"/>
          <w:sz w:val="24"/>
          <w:szCs w:val="24"/>
        </w:rPr>
        <w:t>2</w:t>
      </w:r>
      <w:r>
        <w:rPr>
          <w:rFonts w:hint="eastAsia" w:ascii="EHKHQN+ËÎÌå" w:hAnsi="EHKHQN+ËÎÌå" w:cs="EHKHQN+ËÎÌå"/>
          <w:sz w:val="24"/>
          <w:szCs w:val="24"/>
        </w:rPr>
        <w:t xml:space="preserve"> 每年合理</w:t>
      </w:r>
      <w:r>
        <w:rPr>
          <w:rFonts w:ascii="EHKHQN+ËÎÌå" w:hAnsi="EHKHQN+ËÎÌå" w:cs="EHKHQN+ËÎÌå"/>
          <w:sz w:val="24"/>
          <w:szCs w:val="24"/>
        </w:rPr>
        <w:t>分红</w:t>
      </w:r>
      <w:r>
        <w:rPr>
          <w:rFonts w:hint="eastAsia" w:ascii="EHKHQN+ËÎÌå" w:hAnsi="EHKHQN+ËÎÌå" w:cs="EHKHQN+ËÎÌå"/>
          <w:sz w:val="24"/>
          <w:szCs w:val="24"/>
        </w:rPr>
        <w:t>，回报股东</w:t>
      </w:r>
    </w:p>
    <w:p>
      <w:pPr>
        <w:autoSpaceDE w:val="0"/>
        <w:autoSpaceDN w:val="0"/>
        <w:adjustRightInd w:val="0"/>
        <w:spacing w:line="440" w:lineRule="exact"/>
        <w:jc w:val="left"/>
        <w:rPr>
          <w:rFonts w:ascii="EHKHQN+ËÎÌå" w:hAnsi="EHKHQN+ËÎÌå" w:cs="EHKHQN+ËÎÌå"/>
          <w:sz w:val="24"/>
          <w:szCs w:val="24"/>
        </w:rPr>
      </w:pPr>
      <w:r>
        <w:rPr>
          <w:rFonts w:hint="eastAsia" w:ascii="EHKHQN+ËÎÌå" w:hAnsi="EHKHQN+ËÎÌå" w:cs="EHKHQN+ËÎÌå"/>
          <w:sz w:val="24"/>
          <w:szCs w:val="24"/>
        </w:rPr>
        <w:t xml:space="preserve">    </w:t>
      </w:r>
      <w:r>
        <w:rPr>
          <w:rFonts w:ascii="EHKHQN+ËÎÌå" w:hAnsi="EHKHQN+ËÎÌå" w:cs="EHKHQN+ËÎÌå"/>
          <w:sz w:val="24"/>
          <w:szCs w:val="24"/>
        </w:rPr>
        <w:t>公司认为：给予投资者合理的投资回报，为投资者提供分享经济增长成果的机会，是公司应尽的责任和义务；</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新化化工在</w:t>
      </w:r>
      <w:r>
        <w:rPr>
          <w:rFonts w:hint="eastAsia" w:ascii="EHKHQN+ËÎÌå" w:hAnsi="EHKHQN+ËÎÌå" w:cs="EHKHQN+ËÎÌå"/>
          <w:sz w:val="24"/>
          <w:szCs w:val="24"/>
        </w:rPr>
        <w:t>兼顾企业长远发展的同时</w:t>
      </w:r>
      <w:r>
        <w:rPr>
          <w:rFonts w:ascii="EHKHQN+ËÎÌå" w:hAnsi="EHKHQN+ËÎÌå" w:cs="EHKHQN+ËÎÌå"/>
          <w:sz w:val="24"/>
          <w:szCs w:val="24"/>
        </w:rPr>
        <w:t>，坚持执行</w:t>
      </w:r>
      <w:r>
        <w:rPr>
          <w:rFonts w:hint="eastAsia" w:ascii="EHKHQN+ËÎÌå" w:hAnsi="EHKHQN+ËÎÌå" w:cs="EHKHQN+ËÎÌå"/>
          <w:sz w:val="24"/>
          <w:szCs w:val="24"/>
        </w:rPr>
        <w:t>每年</w:t>
      </w:r>
      <w:r>
        <w:rPr>
          <w:rFonts w:ascii="EHKHQN+ËÎÌå" w:hAnsi="EHKHQN+ËÎÌå" w:cs="EHKHQN+ËÎÌå"/>
          <w:sz w:val="24"/>
          <w:szCs w:val="24"/>
        </w:rPr>
        <w:t>分红政策，通过《公司章程》明确利润分配政策尤其是现金分红政策的决策程序、机制和具体内容等相关事项，强化对股东持续、健康、稳定、科学的回报机制。</w:t>
      </w:r>
    </w:p>
    <w:p>
      <w:pPr>
        <w:autoSpaceDE w:val="0"/>
        <w:autoSpaceDN w:val="0"/>
        <w:adjustRightInd w:val="0"/>
        <w:spacing w:line="440" w:lineRule="exact"/>
        <w:jc w:val="left"/>
        <w:outlineLvl w:val="0"/>
        <w:rPr>
          <w:rFonts w:ascii="EHKHQN+ËÎÌå" w:hAnsi="EHKHQN+ËÎÌå" w:cs="EHKHQN+ËÎÌå"/>
          <w:sz w:val="24"/>
          <w:szCs w:val="24"/>
        </w:rPr>
      </w:pPr>
      <w:r>
        <w:rPr>
          <w:rFonts w:hint="eastAsia" w:ascii="Times New Roman"/>
          <w:b/>
          <w:sz w:val="24"/>
          <w:szCs w:val="24"/>
        </w:rPr>
        <w:t>5.</w:t>
      </w:r>
      <w:r>
        <w:rPr>
          <w:rFonts w:ascii="Times New Roman"/>
          <w:b/>
          <w:sz w:val="24"/>
          <w:szCs w:val="24"/>
        </w:rPr>
        <w:t>3</w:t>
      </w:r>
      <w:r>
        <w:rPr>
          <w:rFonts w:hint="eastAsia" w:ascii="EHKHQN+ËÎÌå" w:hAnsi="EHKHQN+ËÎÌå" w:cs="EHKHQN+ËÎÌå"/>
          <w:sz w:val="24"/>
          <w:szCs w:val="24"/>
        </w:rPr>
        <w:t xml:space="preserve"> </w:t>
      </w:r>
      <w:r>
        <w:rPr>
          <w:rFonts w:ascii="EHKHQN+ËÎÌå" w:hAnsi="EHKHQN+ËÎÌå" w:cs="EHKHQN+ËÎÌå"/>
          <w:sz w:val="24"/>
          <w:szCs w:val="24"/>
        </w:rPr>
        <w:t>提升信息披露水平</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报告期内，新化化工继续优化信息披露管理机制，加强信息披露管理工作，提高信息披露管理水平和质量，通过法制化、规范化、制度化、程序化运营，健全以诚信为指导、合规为主导的信息披露体系。</w:t>
      </w:r>
    </w:p>
    <w:p>
      <w:pPr>
        <w:autoSpaceDE w:val="0"/>
        <w:autoSpaceDN w:val="0"/>
        <w:adjustRightInd w:val="0"/>
        <w:spacing w:line="440" w:lineRule="exact"/>
        <w:jc w:val="left"/>
        <w:outlineLvl w:val="0"/>
        <w:rPr>
          <w:rFonts w:ascii="EHKHQN+ËÎÌå" w:hAnsi="EHKHQN+ËÎÌå" w:cs="EHKHQN+ËÎÌå"/>
          <w:sz w:val="24"/>
          <w:szCs w:val="24"/>
        </w:rPr>
      </w:pPr>
      <w:r>
        <w:rPr>
          <w:rFonts w:hint="eastAsia" w:ascii="EHKHQN+ËÎÌå" w:hAnsi="EHKHQN+ËÎÌå" w:cs="EHKHQN+ËÎÌå"/>
          <w:sz w:val="24"/>
          <w:szCs w:val="24"/>
        </w:rPr>
        <w:t>5.3.1</w:t>
      </w:r>
      <w:r>
        <w:rPr>
          <w:rFonts w:ascii="EHKHQN+ËÎÌå" w:hAnsi="EHKHQN+ËÎÌå" w:cs="EHKHQN+ËÎÌå"/>
          <w:sz w:val="24"/>
          <w:szCs w:val="24"/>
        </w:rPr>
        <w:t>注重诚信披露，坚持合规披露</w:t>
      </w:r>
    </w:p>
    <w:p>
      <w:pPr>
        <w:autoSpaceDE w:val="0"/>
        <w:autoSpaceDN w:val="0"/>
        <w:adjustRightInd w:val="0"/>
        <w:spacing w:line="440" w:lineRule="exact"/>
        <w:ind w:left="480"/>
        <w:jc w:val="left"/>
        <w:rPr>
          <w:rFonts w:ascii="EHKHQN+ËÎÌå" w:hAnsi="EHKHQN+ËÎÌå" w:cs="EHKHQN+ËÎÌå"/>
          <w:sz w:val="24"/>
          <w:szCs w:val="24"/>
        </w:rPr>
      </w:pPr>
      <w:r>
        <w:rPr>
          <w:rFonts w:ascii="EHKHQN+ËÎÌå" w:hAnsi="EHKHQN+ËÎÌå" w:cs="EHKHQN+ËÎÌå"/>
          <w:sz w:val="24"/>
          <w:szCs w:val="24"/>
        </w:rPr>
        <w:t>新化化工信息披露管理机制以诚信披露为基本方针，以合规披露为基本方略：</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首先，强调信息披露诚信化，将诚信理念融入信息披露管理全过程，贯穿信息披露管理各方面，确保披露内容不存在任何虚假记载、误导性陈述或者重大遗漏；</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其次，坚持信息披露合规化，明确披露标准，规范披露流程，加强披露管理，确保披露内容真实、准确、完整、及时、公平，符合有关法律法规以及相关监管机构要求；</w:t>
      </w:r>
    </w:p>
    <w:p>
      <w:pPr>
        <w:autoSpaceDE w:val="0"/>
        <w:autoSpaceDN w:val="0"/>
        <w:adjustRightInd w:val="0"/>
        <w:spacing w:line="440" w:lineRule="exact"/>
        <w:jc w:val="left"/>
        <w:outlineLvl w:val="0"/>
        <w:rPr>
          <w:rFonts w:ascii="EHKHQN+ËÎÌå" w:hAnsi="EHKHQN+ËÎÌå" w:cs="EHKHQN+ËÎÌå"/>
          <w:sz w:val="24"/>
          <w:szCs w:val="24"/>
        </w:rPr>
      </w:pPr>
      <w:r>
        <w:rPr>
          <w:rFonts w:hint="eastAsia" w:ascii="EHKHQN+ËÎÌå" w:hAnsi="EHKHQN+ËÎÌå" w:cs="EHKHQN+ËÎÌå"/>
          <w:sz w:val="24"/>
          <w:szCs w:val="24"/>
        </w:rPr>
        <w:t xml:space="preserve">5.3.2 </w:t>
      </w:r>
      <w:r>
        <w:rPr>
          <w:rFonts w:ascii="EHKHQN+ËÎÌå" w:hAnsi="EHKHQN+ËÎÌå" w:cs="EHKHQN+ËÎÌå"/>
          <w:sz w:val="24"/>
          <w:szCs w:val="24"/>
        </w:rPr>
        <w:t>实施制度管理，强化引导教育</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新化化工充分认识到只有实行最严格的制度、最严谨的治理，才能为信息披露诚信合规提供可靠保障。</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一方面，新化化工以企业文化为纲领，以法规政策为指导，以治理体制为支撑，将制度健全、管理规范作为切入点，严格实行制度化管理，从严执行信息披露程序，不断提高信息披露管理水平和质量，保护公司、股东、债权人及其他利益相关人的合法权益；</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另一方面，为保证社会各界从正规渠道了解公司情况，客观科学公正地评价公司，公司指定董事会秘书负责信息披露工作。</w:t>
      </w:r>
    </w:p>
    <w:p>
      <w:pPr>
        <w:autoSpaceDE w:val="0"/>
        <w:autoSpaceDN w:val="0"/>
        <w:adjustRightInd w:val="0"/>
        <w:spacing w:line="440" w:lineRule="exact"/>
        <w:jc w:val="left"/>
        <w:rPr>
          <w:rFonts w:hint="eastAsia" w:ascii="EHKHQN+ËÎÌå" w:hAnsi="EHKHQN+ËÎÌå" w:cs="EHKHQN+ËÎÌå"/>
          <w:sz w:val="24"/>
          <w:szCs w:val="24"/>
        </w:rPr>
      </w:pPr>
    </w:p>
    <w:p>
      <w:pPr>
        <w:autoSpaceDE w:val="0"/>
        <w:autoSpaceDN w:val="0"/>
        <w:adjustRightInd w:val="0"/>
        <w:spacing w:line="440" w:lineRule="exact"/>
        <w:jc w:val="left"/>
        <w:outlineLvl w:val="0"/>
        <w:rPr>
          <w:rFonts w:hint="eastAsia" w:ascii="黑体" w:hAnsi="黑体" w:eastAsia="黑体" w:cs="Arial"/>
          <w:sz w:val="24"/>
          <w:szCs w:val="24"/>
        </w:rPr>
      </w:pPr>
      <w:r>
        <w:rPr>
          <w:rFonts w:hint="eastAsia" w:ascii="黑体" w:hAnsi="黑体" w:eastAsia="黑体" w:cs="Arial"/>
          <w:sz w:val="24"/>
          <w:szCs w:val="24"/>
        </w:rPr>
        <w:t>6 消费者问题</w:t>
      </w:r>
    </w:p>
    <w:p>
      <w:pPr>
        <w:autoSpaceDE w:val="0"/>
        <w:autoSpaceDN w:val="0"/>
        <w:adjustRightInd w:val="0"/>
        <w:spacing w:line="440" w:lineRule="exact"/>
        <w:jc w:val="left"/>
        <w:rPr>
          <w:rFonts w:ascii="EHKHQN+ËÎÌå" w:hAnsi="EHKHQN+ËÎÌå" w:cs="EHKHQN+ËÎÌå"/>
          <w:sz w:val="24"/>
          <w:szCs w:val="24"/>
        </w:rPr>
      </w:pPr>
      <w:r>
        <w:rPr>
          <w:rFonts w:hint="eastAsia" w:ascii="Times New Roman"/>
          <w:b/>
          <w:sz w:val="24"/>
          <w:szCs w:val="24"/>
        </w:rPr>
        <w:t xml:space="preserve">6.1 </w:t>
      </w:r>
      <w:r>
        <w:rPr>
          <w:rFonts w:ascii="EHKHQN+ËÎÌå" w:hAnsi="EHKHQN+ËÎÌå" w:cs="EHKHQN+ËÎÌå"/>
          <w:sz w:val="24"/>
          <w:szCs w:val="24"/>
        </w:rPr>
        <w:t>提升服务质量</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新化化工把</w:t>
      </w:r>
      <w:r>
        <w:rPr>
          <w:rFonts w:hint="eastAsia" w:ascii="EHKHQN+ËÎÌå" w:hAnsi="EHKHQN+ËÎÌå" w:cs="EHKHQN+ËÎÌå"/>
          <w:sz w:val="24"/>
          <w:szCs w:val="24"/>
        </w:rPr>
        <w:t>“顾客</w:t>
      </w:r>
      <w:r>
        <w:rPr>
          <w:rFonts w:ascii="EHKHQN+ËÎÌå" w:hAnsi="EHKHQN+ËÎÌå" w:cs="EHKHQN+ËÎÌå"/>
          <w:sz w:val="24"/>
          <w:szCs w:val="24"/>
        </w:rPr>
        <w:t>满意</w:t>
      </w:r>
      <w:r>
        <w:rPr>
          <w:rFonts w:hint="eastAsia" w:ascii="EHKHQN+ËÎÌå" w:hAnsi="EHKHQN+ËÎÌå" w:cs="EHKHQN+ËÎÌå"/>
          <w:sz w:val="24"/>
          <w:szCs w:val="24"/>
        </w:rPr>
        <w:t>”</w:t>
      </w:r>
      <w:r>
        <w:rPr>
          <w:rFonts w:ascii="EHKHQN+ËÎÌå" w:hAnsi="EHKHQN+ËÎÌå" w:cs="EHKHQN+ËÎÌå"/>
          <w:sz w:val="24"/>
          <w:szCs w:val="24"/>
        </w:rPr>
        <w:t>的</w:t>
      </w:r>
      <w:r>
        <w:rPr>
          <w:rFonts w:hint="eastAsia" w:ascii="EHKHQN+ËÎÌå" w:hAnsi="EHKHQN+ËÎÌå" w:cs="EHKHQN+ËÎÌå"/>
          <w:sz w:val="24"/>
          <w:szCs w:val="24"/>
        </w:rPr>
        <w:t>方针</w:t>
      </w:r>
      <w:r>
        <w:rPr>
          <w:rFonts w:ascii="EHKHQN+ËÎÌå" w:hAnsi="EHKHQN+ËÎÌå" w:cs="EHKHQN+ËÎÌå"/>
          <w:sz w:val="24"/>
          <w:szCs w:val="24"/>
        </w:rPr>
        <w:t>贯彻到每一个服务流程。首先是组织机构的保证和服务网络的完善，建立了完善的服务管理体系，制定了明确的服务职责，使信息反馈、服务资料、产品质量处理的工作效率大大提高。</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同时，通过拓宽以</w:t>
      </w:r>
      <w:r>
        <w:rPr>
          <w:rFonts w:hint="eastAsia" w:ascii="EHKHQN+ËÎÌå" w:hAnsi="EHKHQN+ËÎÌå" w:cs="EHKHQN+ËÎÌå"/>
          <w:sz w:val="24"/>
          <w:szCs w:val="24"/>
        </w:rPr>
        <w:t>网站</w:t>
      </w:r>
      <w:r>
        <w:rPr>
          <w:rFonts w:ascii="EHKHQN+ËÎÌå" w:hAnsi="EHKHQN+ËÎÌå" w:cs="EHKHQN+ËÎÌå"/>
          <w:sz w:val="24"/>
          <w:szCs w:val="24"/>
        </w:rPr>
        <w:t>、微信、</w:t>
      </w:r>
      <w:r>
        <w:rPr>
          <w:rFonts w:hint="eastAsia" w:ascii="EHKHQN+ËÎÌå" w:hAnsi="EHKHQN+ËÎÌå" w:cs="EHKHQN+ËÎÌå"/>
          <w:sz w:val="24"/>
          <w:szCs w:val="24"/>
        </w:rPr>
        <w:t>QQ、</w:t>
      </w:r>
      <w:r>
        <w:rPr>
          <w:rFonts w:ascii="EHKHQN+ËÎÌå" w:hAnsi="EHKHQN+ËÎÌå" w:cs="EHKHQN+ËÎÌå"/>
          <w:sz w:val="24"/>
          <w:szCs w:val="24"/>
        </w:rPr>
        <w:t xml:space="preserve">会员网站等为载体的即时交流渠道以及以服务 </w:t>
      </w:r>
      <w:r>
        <w:rPr>
          <w:rFonts w:ascii="Times New Roman"/>
          <w:sz w:val="24"/>
          <w:szCs w:val="24"/>
        </w:rPr>
        <w:t>VIP</w:t>
      </w:r>
      <w:r>
        <w:rPr>
          <w:rFonts w:ascii="EHKHQN+ËÎÌå" w:hAnsi="EHKHQN+ËÎÌå" w:cs="EHKHQN+ËÎÌå"/>
          <w:sz w:val="24"/>
          <w:szCs w:val="24"/>
        </w:rPr>
        <w:t>客户为主的短信平台，传播新化化工</w:t>
      </w:r>
      <w:r>
        <w:rPr>
          <w:rFonts w:hint="eastAsia" w:ascii="EHKHQN+ËÎÌå" w:hAnsi="EHKHQN+ËÎÌå" w:cs="EHKHQN+ËÎÌå"/>
          <w:sz w:val="24"/>
          <w:szCs w:val="24"/>
        </w:rPr>
        <w:t>的</w:t>
      </w:r>
      <w:r>
        <w:rPr>
          <w:rFonts w:ascii="EHKHQN+ËÎÌå" w:hAnsi="EHKHQN+ËÎÌå" w:cs="EHKHQN+ËÎÌå"/>
          <w:sz w:val="24"/>
          <w:szCs w:val="24"/>
        </w:rPr>
        <w:t>品牌文化内涵，方便客户深入了解、感知新化化工。</w:t>
      </w:r>
    </w:p>
    <w:p>
      <w:pPr>
        <w:autoSpaceDE w:val="0"/>
        <w:autoSpaceDN w:val="0"/>
        <w:adjustRightInd w:val="0"/>
        <w:spacing w:line="440" w:lineRule="exact"/>
        <w:jc w:val="left"/>
        <w:rPr>
          <w:rFonts w:ascii="EHKHQN+ËÎÌå" w:hAnsi="EHKHQN+ËÎÌå" w:cs="EHKHQN+ËÎÌå"/>
          <w:sz w:val="24"/>
          <w:szCs w:val="24"/>
        </w:rPr>
      </w:pPr>
      <w:r>
        <w:rPr>
          <w:rFonts w:hint="eastAsia" w:ascii="Times New Roman"/>
          <w:b/>
          <w:sz w:val="24"/>
          <w:szCs w:val="24"/>
        </w:rPr>
        <w:t xml:space="preserve">6.2 </w:t>
      </w:r>
      <w:r>
        <w:rPr>
          <w:rFonts w:ascii="EHKHQN+ËÎÌå" w:hAnsi="EHKHQN+ËÎÌå" w:cs="EHKHQN+ËÎÌå"/>
          <w:sz w:val="24"/>
          <w:szCs w:val="24"/>
        </w:rPr>
        <w:t>加强供应商管理</w:t>
      </w:r>
    </w:p>
    <w:p>
      <w:pPr>
        <w:autoSpaceDE w:val="0"/>
        <w:autoSpaceDN w:val="0"/>
        <w:adjustRightInd w:val="0"/>
        <w:spacing w:line="440" w:lineRule="exact"/>
        <w:ind w:firstLine="480" w:firstLineChars="200"/>
        <w:jc w:val="left"/>
        <w:rPr>
          <w:rFonts w:ascii="EHKHQN+ËÎÌå" w:hAnsi="EHKHQN+ËÎÌå" w:cs="EHKHQN+ËÎÌå"/>
          <w:sz w:val="24"/>
          <w:szCs w:val="24"/>
        </w:rPr>
      </w:pPr>
      <w:r>
        <w:rPr>
          <w:rFonts w:ascii="EHKHQN+ËÎÌå" w:hAnsi="EHKHQN+ËÎÌå" w:cs="EHKHQN+ËÎÌå"/>
          <w:sz w:val="24"/>
          <w:szCs w:val="24"/>
        </w:rPr>
        <w:t>报告期内，公司继续强化责任采购制度，完善采购流程及相关机制，加强供应商管理。在培育、优化供应链方面，公司通过综合衡量供应商的开发设计能力、质量把控能力、及时交货的生产能力、价格供应优势、守法合规、环境保护、劳工权益保护、诚信经营等考核指标，分级确定战略合作供应商、辅助合作供应商。</w:t>
      </w:r>
    </w:p>
    <w:p>
      <w:pPr>
        <w:autoSpaceDE w:val="0"/>
        <w:autoSpaceDN w:val="0"/>
        <w:adjustRightInd w:val="0"/>
        <w:spacing w:line="440" w:lineRule="exact"/>
        <w:jc w:val="left"/>
        <w:rPr>
          <w:rFonts w:ascii="EHKHQN+ËÎÌå" w:hAnsi="EHKHQN+ËÎÌå" w:cs="EHKHQN+ËÎÌå"/>
          <w:sz w:val="24"/>
          <w:szCs w:val="24"/>
        </w:rPr>
      </w:pPr>
      <w:r>
        <w:rPr>
          <w:rFonts w:hint="eastAsia" w:ascii="Times New Roman"/>
          <w:b/>
          <w:sz w:val="24"/>
          <w:szCs w:val="24"/>
        </w:rPr>
        <w:t xml:space="preserve">6.3 </w:t>
      </w:r>
      <w:r>
        <w:rPr>
          <w:rFonts w:ascii="EHKHQN+ËÎÌå" w:hAnsi="EHKHQN+ËÎÌå" w:cs="EHKHQN+ËÎÌå"/>
          <w:sz w:val="24"/>
          <w:szCs w:val="24"/>
        </w:rPr>
        <w:t>尊重同业竞争者</w:t>
      </w:r>
    </w:p>
    <w:p>
      <w:pPr>
        <w:autoSpaceDE w:val="0"/>
        <w:autoSpaceDN w:val="0"/>
        <w:adjustRightInd w:val="0"/>
        <w:spacing w:line="440" w:lineRule="exact"/>
        <w:ind w:firstLine="480" w:firstLineChars="200"/>
        <w:jc w:val="left"/>
        <w:rPr>
          <w:rFonts w:hint="eastAsia" w:ascii="EHKHQN+ËÎÌå" w:hAnsi="EHKHQN+ËÎÌå" w:cs="EHKHQN+ËÎÌå"/>
          <w:sz w:val="24"/>
          <w:szCs w:val="24"/>
        </w:rPr>
      </w:pPr>
      <w:r>
        <w:rPr>
          <w:rFonts w:ascii="EHKHQN+ËÎÌå" w:hAnsi="EHKHQN+ËÎÌå" w:cs="EHKHQN+ËÎÌå"/>
          <w:sz w:val="24"/>
          <w:szCs w:val="24"/>
        </w:rPr>
        <w:t>公司一直尊重同业竞争者，讲求公平竞争，坚决反对垄断经营、违规操作、商业欺诈等不正当商业行为，在业界塑造了良好的口碑与社会形象。</w:t>
      </w:r>
    </w:p>
    <w:p>
      <w:pPr>
        <w:autoSpaceDE w:val="0"/>
        <w:autoSpaceDN w:val="0"/>
        <w:adjustRightInd w:val="0"/>
        <w:spacing w:line="440" w:lineRule="exact"/>
        <w:jc w:val="left"/>
        <w:rPr>
          <w:rFonts w:hint="eastAsia" w:ascii="黑体" w:hAnsi="EHKHQN+ËÎÌå" w:eastAsia="黑体" w:cs="EHKHQN+ËÎÌå"/>
          <w:sz w:val="24"/>
          <w:szCs w:val="24"/>
        </w:rPr>
      </w:pPr>
    </w:p>
    <w:p>
      <w:pPr>
        <w:autoSpaceDE w:val="0"/>
        <w:autoSpaceDN w:val="0"/>
        <w:adjustRightInd w:val="0"/>
        <w:spacing w:line="440" w:lineRule="exact"/>
        <w:jc w:val="left"/>
        <w:rPr>
          <w:rFonts w:hint="eastAsia" w:ascii="黑体" w:hAnsi="EHKHQN+ËÎÌå" w:eastAsia="黑体" w:cs="EHKHQN+ËÎÌå"/>
          <w:sz w:val="24"/>
          <w:szCs w:val="24"/>
        </w:rPr>
      </w:pPr>
      <w:r>
        <w:rPr>
          <w:rFonts w:hint="eastAsia" w:ascii="黑体" w:hAnsi="EHKHQN+ËÎÌå" w:eastAsia="黑体" w:cs="EHKHQN+ËÎÌå"/>
          <w:sz w:val="24"/>
          <w:szCs w:val="24"/>
        </w:rPr>
        <w:t>7 消费者问题</w:t>
      </w:r>
    </w:p>
    <w:p>
      <w:pPr>
        <w:autoSpaceDE w:val="0"/>
        <w:autoSpaceDN w:val="0"/>
        <w:adjustRightInd w:val="0"/>
        <w:spacing w:line="440" w:lineRule="exact"/>
        <w:ind w:right="-153" w:rightChars="-73" w:firstLine="480" w:firstLineChars="200"/>
        <w:rPr>
          <w:rFonts w:hint="eastAsia" w:ascii="宋体" w:hAnsi="宋体"/>
          <w:b/>
          <w:kern w:val="0"/>
          <w:sz w:val="24"/>
          <w:szCs w:val="24"/>
          <w:lang w:val="zh-CN"/>
        </w:rPr>
      </w:pPr>
      <w:r>
        <w:rPr>
          <w:rFonts w:hint="eastAsia"/>
          <w:sz w:val="24"/>
          <w:szCs w:val="24"/>
          <w:lang w:val="zh-CN"/>
        </w:rPr>
        <w:t>根据公司所属行业性质、产品特性，</w:t>
      </w:r>
      <w:r>
        <w:rPr>
          <w:rFonts w:hint="eastAsia"/>
          <w:sz w:val="24"/>
          <w:szCs w:val="24"/>
        </w:rPr>
        <w:t>我们应确保核心业务在国内外市场中占据绝对竞争优势地位，</w:t>
      </w:r>
      <w:r>
        <w:rPr>
          <w:rFonts w:hint="eastAsia"/>
          <w:sz w:val="24"/>
          <w:szCs w:val="24"/>
          <w:lang w:val="zh-CN"/>
        </w:rPr>
        <w:t>来确定目标顾客群和细分市场。</w:t>
      </w:r>
    </w:p>
    <w:p>
      <w:pPr>
        <w:pStyle w:val="11"/>
        <w:spacing w:after="0" w:afterLines="0" w:line="440" w:lineRule="exact"/>
        <w:ind w:firstLine="480" w:firstLineChars="200"/>
        <w:jc w:val="both"/>
        <w:rPr>
          <w:rFonts w:hint="eastAsia" w:ascii="黑体" w:hAnsi="宋体" w:eastAsia="黑体"/>
          <w:b w:val="0"/>
          <w:color w:val="auto"/>
          <w:sz w:val="24"/>
          <w:szCs w:val="24"/>
        </w:rPr>
      </w:pPr>
      <w:r>
        <w:rPr>
          <w:rFonts w:hint="eastAsia" w:ascii="宋体" w:hAnsi="宋体"/>
          <w:b w:val="0"/>
          <w:color w:val="auto"/>
          <w:sz w:val="24"/>
          <w:szCs w:val="24"/>
        </w:rPr>
        <w:t>与顾客建立长期合作关系</w:t>
      </w:r>
      <w:r>
        <w:rPr>
          <w:rFonts w:hint="eastAsia"/>
          <w:b w:val="0"/>
          <w:color w:val="auto"/>
          <w:sz w:val="24"/>
          <w:szCs w:val="24"/>
        </w:rPr>
        <w:t>，公司通过各种渠道了解顾客的需求、经营状况及发展前景，对战略顾客和重点顾客建立长期合作关系，每年安排公司高层领导进行走访，听取顾客的声音，从而增加顾客的信任、培养顾客的忠诚度，把顾客从一般的业务关系提高到战略合作关系。</w:t>
      </w:r>
    </w:p>
    <w:p>
      <w:pPr>
        <w:spacing w:line="440" w:lineRule="exact"/>
        <w:ind w:firstLine="480" w:firstLineChars="200"/>
        <w:rPr>
          <w:rFonts w:hint="eastAsia" w:ascii="宋体" w:hAnsi="宋体"/>
          <w:sz w:val="24"/>
          <w:szCs w:val="24"/>
        </w:rPr>
      </w:pPr>
      <w:r>
        <w:rPr>
          <w:rFonts w:hint="eastAsia" w:ascii="宋体" w:hAnsi="宋体"/>
          <w:sz w:val="24"/>
          <w:szCs w:val="24"/>
        </w:rPr>
        <w:t>针对</w:t>
      </w:r>
      <w:r>
        <w:rPr>
          <w:rFonts w:ascii="宋体" w:hAnsi="宋体"/>
          <w:sz w:val="24"/>
          <w:szCs w:val="24"/>
        </w:rPr>
        <w:t>客户的管理</w:t>
      </w:r>
      <w:r>
        <w:rPr>
          <w:rFonts w:hint="eastAsia" w:ascii="宋体" w:hAnsi="宋体"/>
          <w:sz w:val="24"/>
          <w:szCs w:val="24"/>
        </w:rPr>
        <w:t>，公司</w:t>
      </w:r>
      <w:r>
        <w:rPr>
          <w:rFonts w:ascii="宋体" w:hAnsi="宋体"/>
          <w:sz w:val="24"/>
          <w:szCs w:val="24"/>
        </w:rPr>
        <w:t>建立对话互访关系和多渠道信息沟通，通过交流或商务活动，力争得到</w:t>
      </w:r>
      <w:r>
        <w:rPr>
          <w:rFonts w:hint="eastAsia" w:ascii="宋体" w:hAnsi="宋体"/>
          <w:sz w:val="24"/>
          <w:szCs w:val="24"/>
        </w:rPr>
        <w:t>客户</w:t>
      </w:r>
      <w:r>
        <w:rPr>
          <w:rFonts w:ascii="宋体" w:hAnsi="宋体"/>
          <w:sz w:val="24"/>
          <w:szCs w:val="24"/>
        </w:rPr>
        <w:t>的认同，把客户关系从个体忠诚提升为组织忠诚。</w:t>
      </w:r>
      <w:r>
        <w:rPr>
          <w:rFonts w:hint="eastAsia" w:ascii="宋体" w:hAnsi="宋体"/>
          <w:sz w:val="24"/>
          <w:szCs w:val="24"/>
        </w:rPr>
        <w:t>公司</w:t>
      </w:r>
      <w:r>
        <w:rPr>
          <w:rFonts w:ascii="宋体" w:hAnsi="宋体"/>
          <w:sz w:val="24"/>
          <w:szCs w:val="24"/>
        </w:rPr>
        <w:t>成功的秘诀就是它们能够有效协同生产、技术、物</w:t>
      </w:r>
      <w:r>
        <w:rPr>
          <w:rFonts w:hint="eastAsia" w:ascii="宋体" w:hAnsi="宋体"/>
          <w:sz w:val="24"/>
          <w:szCs w:val="24"/>
        </w:rPr>
        <w:t>管</w:t>
      </w:r>
      <w:r>
        <w:rPr>
          <w:rFonts w:ascii="宋体" w:hAnsi="宋体"/>
          <w:sz w:val="24"/>
          <w:szCs w:val="24"/>
        </w:rPr>
        <w:t>、</w:t>
      </w:r>
      <w:r>
        <w:rPr>
          <w:rFonts w:hint="eastAsia" w:ascii="宋体" w:hAnsi="宋体"/>
          <w:sz w:val="24"/>
          <w:szCs w:val="24"/>
        </w:rPr>
        <w:t>营销</w:t>
      </w:r>
      <w:r>
        <w:rPr>
          <w:rFonts w:ascii="宋体" w:hAnsi="宋体"/>
          <w:sz w:val="24"/>
          <w:szCs w:val="24"/>
        </w:rPr>
        <w:t>等多个部门</w:t>
      </w:r>
      <w:r>
        <w:rPr>
          <w:rFonts w:hint="eastAsia" w:ascii="宋体" w:hAnsi="宋体"/>
          <w:sz w:val="24"/>
          <w:szCs w:val="24"/>
        </w:rPr>
        <w:t>，</w:t>
      </w:r>
      <w:r>
        <w:rPr>
          <w:rFonts w:ascii="宋体" w:hAnsi="宋体"/>
          <w:sz w:val="24"/>
          <w:szCs w:val="24"/>
        </w:rPr>
        <w:t>组成跨部门、跨职能的客户服务组织，多项服务</w:t>
      </w:r>
      <w:r>
        <w:rPr>
          <w:rFonts w:hint="eastAsia" w:ascii="宋体" w:hAnsi="宋体"/>
          <w:sz w:val="24"/>
          <w:szCs w:val="24"/>
        </w:rPr>
        <w:t>以及</w:t>
      </w:r>
      <w:r>
        <w:rPr>
          <w:rFonts w:ascii="宋体" w:hAnsi="宋体"/>
          <w:sz w:val="24"/>
          <w:szCs w:val="24"/>
        </w:rPr>
        <w:t>一体化解决方案为客户提供了更大价值。</w:t>
      </w:r>
      <w:r>
        <w:rPr>
          <w:rFonts w:hint="eastAsia" w:ascii="宋体" w:hAnsi="宋体"/>
          <w:sz w:val="24"/>
          <w:szCs w:val="24"/>
        </w:rPr>
        <w:t>首先，新化</w:t>
      </w:r>
      <w:r>
        <w:rPr>
          <w:rFonts w:ascii="宋体" w:hAnsi="宋体"/>
          <w:sz w:val="24"/>
          <w:szCs w:val="24"/>
        </w:rPr>
        <w:t>与客户之间是一种建立在双赢基础之上的合作，互信互依，共同制定产品升级与创新计划或为降低整个系统的成本而共同努力</w:t>
      </w:r>
      <w:r>
        <w:rPr>
          <w:rFonts w:hint="eastAsia" w:ascii="宋体" w:hAnsi="宋体"/>
          <w:sz w:val="24"/>
          <w:szCs w:val="24"/>
        </w:rPr>
        <w:t>。其次，公司</w:t>
      </w:r>
      <w:r>
        <w:rPr>
          <w:rFonts w:ascii="宋体" w:hAnsi="宋体"/>
          <w:sz w:val="24"/>
          <w:szCs w:val="24"/>
        </w:rPr>
        <w:t>投入大量资源，专注于深度参与客户的发展，客户也深度关注</w:t>
      </w:r>
      <w:r>
        <w:rPr>
          <w:rFonts w:hint="eastAsia" w:ascii="宋体" w:hAnsi="宋体"/>
          <w:sz w:val="24"/>
          <w:szCs w:val="24"/>
        </w:rPr>
        <w:t>新化</w:t>
      </w:r>
      <w:r>
        <w:rPr>
          <w:rFonts w:ascii="宋体" w:hAnsi="宋体"/>
          <w:sz w:val="24"/>
          <w:szCs w:val="24"/>
        </w:rPr>
        <w:t>发展并给予支持</w:t>
      </w:r>
      <w:r>
        <w:rPr>
          <w:rFonts w:hint="eastAsia" w:ascii="宋体" w:hAnsi="宋体"/>
          <w:sz w:val="24"/>
          <w:szCs w:val="24"/>
        </w:rPr>
        <w:t>。</w:t>
      </w:r>
    </w:p>
    <w:p>
      <w:pPr>
        <w:spacing w:line="440" w:lineRule="exact"/>
        <w:ind w:firstLine="420"/>
        <w:rPr>
          <w:rFonts w:hint="eastAsia" w:ascii="宋体" w:hAnsi="宋体"/>
          <w:sz w:val="24"/>
          <w:szCs w:val="24"/>
        </w:rPr>
      </w:pPr>
      <w:r>
        <w:rPr>
          <w:rFonts w:hint="eastAsia" w:ascii="宋体" w:hAnsi="宋体"/>
          <w:sz w:val="24"/>
          <w:szCs w:val="24"/>
        </w:rPr>
        <w:t>公司还</w:t>
      </w:r>
      <w:r>
        <w:rPr>
          <w:rFonts w:ascii="宋体" w:hAnsi="宋体"/>
          <w:sz w:val="24"/>
          <w:szCs w:val="24"/>
        </w:rPr>
        <w:t>通过数据和信息管理、面向顾客的应用程序以及对基础设施和体系结构的投资</w:t>
      </w:r>
      <w:r>
        <w:rPr>
          <w:rFonts w:hint="eastAsia" w:ascii="宋体" w:hAnsi="宋体"/>
          <w:sz w:val="24"/>
          <w:szCs w:val="24"/>
        </w:rPr>
        <w:t>，</w:t>
      </w:r>
      <w:r>
        <w:rPr>
          <w:rFonts w:ascii="宋体" w:hAnsi="宋体"/>
          <w:sz w:val="24"/>
          <w:szCs w:val="24"/>
        </w:rPr>
        <w:t>建立自己的价值观和客户服务体系，以此</w:t>
      </w:r>
      <w:r>
        <w:rPr>
          <w:rFonts w:hint="eastAsia" w:ascii="宋体" w:hAnsi="宋体"/>
          <w:sz w:val="24"/>
          <w:szCs w:val="24"/>
        </w:rPr>
        <w:t>提升</w:t>
      </w:r>
      <w:r>
        <w:rPr>
          <w:rFonts w:ascii="宋体" w:hAnsi="宋体"/>
          <w:sz w:val="24"/>
          <w:szCs w:val="24"/>
        </w:rPr>
        <w:t>客户的忠诚度。</w:t>
      </w:r>
    </w:p>
    <w:p>
      <w:pPr>
        <w:widowControl/>
        <w:snapToGrid w:val="0"/>
        <w:spacing w:line="440" w:lineRule="exact"/>
        <w:jc w:val="left"/>
        <w:outlineLvl w:val="1"/>
        <w:rPr>
          <w:rFonts w:hint="eastAsia" w:ascii="黑体" w:hAnsi="宋体" w:eastAsia="黑体"/>
          <w:b/>
          <w:bCs/>
          <w:sz w:val="24"/>
          <w:szCs w:val="24"/>
        </w:rPr>
      </w:pPr>
      <w:r>
        <w:rPr>
          <w:rFonts w:hint="eastAsia" w:ascii="黑体" w:hAnsi="宋体" w:eastAsia="黑体"/>
          <w:b/>
          <w:bCs/>
          <w:sz w:val="24"/>
          <w:szCs w:val="24"/>
        </w:rPr>
        <w:t>7 社区参与和发展</w:t>
      </w:r>
    </w:p>
    <w:p>
      <w:pPr>
        <w:autoSpaceDE w:val="0"/>
        <w:autoSpaceDN w:val="0"/>
        <w:adjustRightInd w:val="0"/>
        <w:spacing w:line="440" w:lineRule="exact"/>
        <w:ind w:firstLine="480" w:firstLineChars="200"/>
        <w:jc w:val="left"/>
        <w:rPr>
          <w:rFonts w:hint="eastAsia" w:ascii="宋体" w:hAnsi="宋体" w:cs="EHKHQN+ËÎÌå"/>
          <w:sz w:val="24"/>
          <w:szCs w:val="24"/>
        </w:rPr>
      </w:pPr>
      <w:r>
        <w:rPr>
          <w:rFonts w:hint="eastAsia" w:ascii="宋体" w:hAnsi="宋体" w:cs="EHKHQN+ËÎÌå"/>
          <w:sz w:val="24"/>
          <w:szCs w:val="24"/>
        </w:rPr>
        <w:t>社区参与和发展是企业可持续发展的重要组成部分，公司积极支持社区的发展，为社区发展做出企业应有的责任。</w:t>
      </w:r>
    </w:p>
    <w:p>
      <w:pPr>
        <w:spacing w:line="440" w:lineRule="exact"/>
        <w:ind w:firstLine="480" w:firstLineChars="200"/>
        <w:rPr>
          <w:rFonts w:ascii="宋体" w:hAnsi="宋体"/>
          <w:sz w:val="24"/>
          <w:szCs w:val="24"/>
        </w:rPr>
      </w:pPr>
      <w:r>
        <w:rPr>
          <w:rFonts w:hint="eastAsia" w:ascii="宋体" w:hAnsi="宋体"/>
          <w:sz w:val="24"/>
          <w:szCs w:val="24"/>
        </w:rPr>
        <w:t>公司热心社会公益事业，将其视作自身必然的社会责任并自觉履行，积极开展各类帮扶困难群体、救灾济困等活动。</w:t>
      </w:r>
      <w:r>
        <w:rPr>
          <w:rFonts w:ascii="宋体" w:hAnsi="宋体"/>
          <w:sz w:val="24"/>
          <w:szCs w:val="24"/>
        </w:rPr>
        <w:t xml:space="preserve"> </w:t>
      </w:r>
    </w:p>
    <w:p>
      <w:pPr>
        <w:spacing w:line="440" w:lineRule="exact"/>
        <w:ind w:firstLine="480" w:firstLineChars="200"/>
        <w:rPr>
          <w:rFonts w:ascii="宋体" w:hAnsi="宋体"/>
          <w:sz w:val="24"/>
          <w:szCs w:val="24"/>
        </w:rPr>
      </w:pPr>
      <w:r>
        <w:rPr>
          <w:rFonts w:ascii="微软雅黑" w:hAnsi="微软雅黑" w:eastAsia="微软雅黑" w:cs="微软雅黑"/>
          <w:i w:val="0"/>
          <w:iCs w:val="0"/>
          <w:caps w:val="0"/>
          <w:color w:val="000000"/>
          <w:spacing w:val="0"/>
          <w:sz w:val="24"/>
          <w:szCs w:val="24"/>
        </w:rPr>
        <w:t>2021年向教育局捐赠教育美好基金200万元；通过建德市慈善总会，定向捐赠（四川省甘孜州乡城县阿都镇热打村用于乡村振兴公益项目）1万元。截止2021年底，春风行动捐赠累计224万元。</w:t>
      </w:r>
    </w:p>
    <w:p>
      <w:pPr>
        <w:widowControl/>
        <w:snapToGrid w:val="0"/>
        <w:spacing w:line="440" w:lineRule="exact"/>
        <w:jc w:val="left"/>
        <w:outlineLvl w:val="1"/>
        <w:rPr>
          <w:rFonts w:hint="eastAsia" w:ascii="黑体" w:hAnsi="宋体" w:eastAsia="黑体"/>
          <w:b/>
          <w:bCs/>
          <w:sz w:val="24"/>
          <w:szCs w:val="24"/>
        </w:rPr>
      </w:pPr>
      <w:r>
        <w:rPr>
          <w:rFonts w:hint="eastAsia" w:ascii="黑体" w:hAnsi="宋体" w:eastAsia="黑体"/>
          <w:b/>
          <w:bCs/>
          <w:sz w:val="24"/>
          <w:szCs w:val="24"/>
        </w:rPr>
        <w:t>8 公司202</w:t>
      </w:r>
      <w:r>
        <w:rPr>
          <w:rFonts w:hint="eastAsia" w:ascii="黑体" w:hAnsi="宋体" w:eastAsia="黑体"/>
          <w:b/>
          <w:bCs/>
          <w:sz w:val="24"/>
          <w:szCs w:val="24"/>
          <w:lang w:val="en-US" w:eastAsia="zh-CN"/>
        </w:rPr>
        <w:t>1</w:t>
      </w:r>
      <w:r>
        <w:rPr>
          <w:rFonts w:hint="eastAsia" w:ascii="黑体" w:hAnsi="宋体" w:eastAsia="黑体"/>
          <w:b/>
          <w:bCs/>
          <w:sz w:val="24"/>
          <w:szCs w:val="24"/>
        </w:rPr>
        <w:t>年获得政府和社会确认的荣誉和奖项</w:t>
      </w:r>
    </w:p>
    <w:tbl>
      <w:tblPr>
        <w:tblStyle w:val="6"/>
        <w:tblW w:w="50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4985"/>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s="EHKHQN+ËÎÌå"/>
                <w:color w:val="000000"/>
                <w:sz w:val="24"/>
                <w:szCs w:val="24"/>
              </w:rPr>
            </w:pPr>
            <w:r>
              <w:rPr>
                <w:rFonts w:hint="eastAsia" w:ascii="宋体" w:hAnsi="宋体" w:cs="EHKHQN+ËÎÌå"/>
                <w:color w:val="000000"/>
                <w:sz w:val="24"/>
                <w:szCs w:val="24"/>
              </w:rPr>
              <w:t>时间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s="EHKHQN+ËÎÌå"/>
                <w:color w:val="000000"/>
                <w:sz w:val="24"/>
                <w:szCs w:val="24"/>
              </w:rPr>
            </w:pPr>
            <w:r>
              <w:rPr>
                <w:rFonts w:hint="eastAsia" w:ascii="宋体" w:hAnsi="宋体" w:cs="EHKHQN+ËÎÌå"/>
                <w:color w:val="000000"/>
                <w:sz w:val="24"/>
                <w:szCs w:val="24"/>
              </w:rPr>
              <w:t>荣誉名称</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s="EHKHQN+ËÎÌå"/>
                <w:color w:val="000000"/>
                <w:sz w:val="24"/>
                <w:szCs w:val="24"/>
              </w:rPr>
            </w:pPr>
            <w:r>
              <w:rPr>
                <w:rFonts w:hint="eastAsia" w:ascii="宋体" w:hAnsi="宋体" w:cs="EHKHQN+ËÎÌå"/>
                <w:color w:val="000000"/>
                <w:sz w:val="24"/>
                <w:szCs w:val="24"/>
              </w:rPr>
              <w:t>颁发单位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1</w:t>
            </w:r>
            <w:r>
              <w:rPr>
                <w:rFonts w:hint="eastAsia" w:ascii="宋体" w:hAnsi="宋体"/>
                <w:color w:val="000000"/>
                <w:sz w:val="24"/>
                <w:szCs w:val="24"/>
              </w:rPr>
              <w:t>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color w:val="000000"/>
                <w:sz w:val="24"/>
                <w:szCs w:val="24"/>
              </w:rPr>
            </w:pPr>
            <w:r>
              <w:rPr>
                <w:rFonts w:ascii="微软雅黑" w:hAnsi="微软雅黑" w:eastAsia="微软雅黑" w:cs="微软雅黑"/>
                <w:i w:val="0"/>
                <w:iCs w:val="0"/>
                <w:caps w:val="0"/>
                <w:color w:val="000000"/>
                <w:spacing w:val="0"/>
                <w:sz w:val="24"/>
                <w:szCs w:val="24"/>
              </w:rPr>
              <w:t>公司被评为建德市202</w:t>
            </w:r>
            <w:r>
              <w:rPr>
                <w:rFonts w:hint="eastAsia" w:ascii="微软雅黑" w:hAnsi="微软雅黑" w:eastAsia="微软雅黑" w:cs="微软雅黑"/>
                <w:i w:val="0"/>
                <w:iCs w:val="0"/>
                <w:caps w:val="0"/>
                <w:color w:val="000000"/>
                <w:spacing w:val="0"/>
                <w:sz w:val="24"/>
                <w:szCs w:val="24"/>
                <w:lang w:val="en-US" w:eastAsia="zh-CN"/>
              </w:rPr>
              <w:t>1</w:t>
            </w:r>
            <w:r>
              <w:rPr>
                <w:rFonts w:ascii="微软雅黑" w:hAnsi="微软雅黑" w:eastAsia="微软雅黑" w:cs="微软雅黑"/>
                <w:i w:val="0"/>
                <w:iCs w:val="0"/>
                <w:caps w:val="0"/>
                <w:color w:val="000000"/>
                <w:spacing w:val="0"/>
                <w:sz w:val="24"/>
                <w:szCs w:val="24"/>
              </w:rPr>
              <w:t>年度经济发展十大突出贡献制造业企业</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eastAsia="宋体" w:cs="EHKHQN+ËÎÌå"/>
                <w:color w:val="000000"/>
                <w:sz w:val="24"/>
                <w:szCs w:val="24"/>
                <w:lang w:val="en-US" w:eastAsia="zh-CN"/>
              </w:rPr>
            </w:pPr>
            <w:r>
              <w:rPr>
                <w:rFonts w:hint="eastAsia" w:ascii="宋体" w:hAnsi="宋体" w:cs="EHKHQN+ËÎÌå"/>
                <w:color w:val="000000"/>
                <w:sz w:val="24"/>
                <w:szCs w:val="24"/>
              </w:rPr>
              <w:t>杭州市经济和信息化局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公司GDS智能系统管控一体化安全应用平台入选202</w:t>
            </w:r>
            <w:r>
              <w:rPr>
                <w:rFonts w:hint="eastAsia" w:ascii="微软雅黑" w:hAnsi="微软雅黑" w:eastAsia="微软雅黑" w:cs="微软雅黑"/>
                <w:i w:val="0"/>
                <w:iCs w:val="0"/>
                <w:caps w:val="0"/>
                <w:color w:val="000000"/>
                <w:spacing w:val="0"/>
                <w:sz w:val="24"/>
                <w:szCs w:val="24"/>
                <w:lang w:val="en-US" w:eastAsia="zh-CN"/>
              </w:rPr>
              <w:t>1</w:t>
            </w:r>
            <w:r>
              <w:rPr>
                <w:rFonts w:ascii="微软雅黑" w:hAnsi="微软雅黑" w:eastAsia="微软雅黑" w:cs="微软雅黑"/>
                <w:i w:val="0"/>
                <w:iCs w:val="0"/>
                <w:caps w:val="0"/>
                <w:color w:val="000000"/>
                <w:spacing w:val="0"/>
                <w:sz w:val="24"/>
                <w:szCs w:val="24"/>
              </w:rPr>
              <w:t>年建德市工厂物联网项目</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EHKHQN+ËÎÌå"/>
                <w:color w:val="000000"/>
                <w:sz w:val="24"/>
                <w:szCs w:val="24"/>
                <w:lang w:val="en-US" w:eastAsia="zh-CN"/>
              </w:rPr>
            </w:pPr>
            <w:r>
              <w:rPr>
                <w:rFonts w:hint="eastAsia" w:ascii="宋体" w:hAnsi="宋体" w:cs="EHKHQN+ËÎÌå"/>
                <w:color w:val="000000"/>
                <w:sz w:val="24"/>
                <w:szCs w:val="24"/>
              </w:rPr>
              <w:t>杭州市经济和信息化局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2021年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olor w:val="000000"/>
                <w:sz w:val="24"/>
                <w:szCs w:val="24"/>
              </w:rPr>
            </w:pPr>
            <w:r>
              <w:rPr>
                <w:rFonts w:ascii="微软雅黑" w:hAnsi="微软雅黑" w:eastAsia="微软雅黑" w:cs="微软雅黑"/>
                <w:i w:val="0"/>
                <w:iCs w:val="0"/>
                <w:caps w:val="0"/>
                <w:color w:val="000000"/>
                <w:spacing w:val="0"/>
                <w:sz w:val="24"/>
                <w:szCs w:val="24"/>
              </w:rPr>
              <w:t>公司被评为建德市2021年度市级重点制造业企业</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EHKHQN+ËÎÌå"/>
                <w:color w:val="000000"/>
                <w:sz w:val="24"/>
                <w:szCs w:val="24"/>
              </w:rPr>
            </w:pPr>
            <w:r>
              <w:rPr>
                <w:rFonts w:hint="eastAsia" w:ascii="宋体" w:hAnsi="宋体" w:cs="EHKHQN+ËÎÌå"/>
                <w:color w:val="000000"/>
                <w:sz w:val="24"/>
                <w:szCs w:val="24"/>
              </w:rPr>
              <w:t>杭州市经济和信息化</w:t>
            </w:r>
            <w:bookmarkStart w:id="2" w:name="_GoBack"/>
            <w:bookmarkEnd w:id="2"/>
            <w:r>
              <w:rPr>
                <w:rFonts w:hint="eastAsia" w:ascii="宋体" w:hAnsi="宋体" w:cs="EHKHQN+ËÎÌå"/>
                <w:color w:val="000000"/>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浙江新化化工股份有限公司工艺安全</w:t>
            </w:r>
            <w:r>
              <w:rPr>
                <w:rFonts w:hint="eastAsia" w:ascii="微软雅黑" w:hAnsi="微软雅黑" w:eastAsia="微软雅黑" w:cs="微软雅黑"/>
                <w:i w:val="0"/>
                <w:iCs w:val="0"/>
                <w:caps w:val="0"/>
                <w:color w:val="000000"/>
                <w:spacing w:val="0"/>
                <w:sz w:val="24"/>
                <w:szCs w:val="24"/>
              </w:rPr>
              <w:t>评估中心获得了中国合格评定国家认可委员会（CNAS）颁发的“实验室认可证书”，标志着公司工艺安全评估中心已成为国家认可的标准检测实验室</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EHKHQN+ËÎÌå"/>
                <w:color w:val="000000"/>
                <w:sz w:val="24"/>
                <w:szCs w:val="24"/>
              </w:rPr>
            </w:pPr>
            <w:r>
              <w:rPr>
                <w:rFonts w:ascii="微软雅黑" w:hAnsi="微软雅黑" w:eastAsia="微软雅黑" w:cs="微软雅黑"/>
                <w:i w:val="0"/>
                <w:iCs w:val="0"/>
                <w:caps w:val="0"/>
                <w:color w:val="000000"/>
                <w:spacing w:val="0"/>
                <w:sz w:val="24"/>
                <w:szCs w:val="24"/>
              </w:rPr>
              <w:t>中国合格评定国家认可委员会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1</w:t>
            </w:r>
            <w:r>
              <w:rPr>
                <w:rFonts w:hint="eastAsia" w:ascii="宋体" w:hAnsi="宋体"/>
                <w:color w:val="000000"/>
                <w:sz w:val="24"/>
                <w:szCs w:val="24"/>
              </w:rPr>
              <w:t>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olor w:val="000000"/>
                <w:sz w:val="24"/>
                <w:szCs w:val="24"/>
              </w:rPr>
            </w:pP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“鲲鹏计划”奖励</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EHKHQN+ËÎÌå"/>
                <w:color w:val="000000"/>
                <w:sz w:val="24"/>
                <w:szCs w:val="24"/>
              </w:rPr>
            </w:pPr>
            <w:r>
              <w:rPr>
                <w:rFonts w:hint="eastAsia" w:ascii="宋体" w:hAnsi="宋体" w:cs="EHKHQN+ËÎÌå"/>
                <w:color w:val="000000"/>
                <w:sz w:val="24"/>
                <w:szCs w:val="24"/>
              </w:rPr>
              <w:t>杭州市经济和信息化局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olor w:val="000000"/>
                <w:sz w:val="24"/>
                <w:szCs w:val="24"/>
              </w:rPr>
            </w:pPr>
            <w:r>
              <w:rPr>
                <w:rFonts w:hint="eastAsia" w:ascii="宋体" w:hAnsi="宋体"/>
                <w:color w:val="000000"/>
                <w:sz w:val="24"/>
                <w:szCs w:val="24"/>
                <w:lang w:val="en-US" w:eastAsia="zh-CN"/>
              </w:rPr>
              <w:t>2021年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olor w:val="000000"/>
                <w:sz w:val="24"/>
                <w:szCs w:val="24"/>
              </w:rPr>
            </w:pPr>
            <w:r>
              <w:rPr>
                <w:rFonts w:ascii="微软雅黑" w:hAnsi="微软雅黑" w:eastAsia="微软雅黑" w:cs="微软雅黑"/>
                <w:i w:val="0"/>
                <w:iCs w:val="0"/>
                <w:caps w:val="0"/>
                <w:color w:val="000000"/>
                <w:spacing w:val="0"/>
                <w:sz w:val="24"/>
                <w:szCs w:val="24"/>
              </w:rPr>
              <w:t xml:space="preserve">2021 </w:t>
            </w:r>
            <w:r>
              <w:rPr>
                <w:rFonts w:hint="eastAsia" w:ascii="微软雅黑" w:hAnsi="微软雅黑" w:eastAsia="微软雅黑" w:cs="微软雅黑"/>
                <w:i w:val="0"/>
                <w:iCs w:val="0"/>
                <w:caps w:val="0"/>
                <w:color w:val="000000"/>
                <w:spacing w:val="0"/>
                <w:sz w:val="24"/>
                <w:szCs w:val="24"/>
              </w:rPr>
              <w:t>浙商全国 500 强”榜单，位列360位</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eastAsia="宋体" w:cs="EHKHQN+ËÎÌå"/>
                <w:color w:val="000000"/>
                <w:sz w:val="24"/>
                <w:szCs w:val="24"/>
                <w:lang w:val="en-US" w:eastAsia="zh-CN"/>
              </w:rPr>
            </w:pPr>
            <w:r>
              <w:rPr>
                <w:rFonts w:hint="eastAsia" w:ascii="宋体" w:hAnsi="宋体" w:cs="EHKHQN+ËÎÌå"/>
                <w:color w:val="000000"/>
                <w:sz w:val="24"/>
                <w:szCs w:val="24"/>
                <w:lang w:val="en-US" w:eastAsia="zh-CN"/>
              </w:rPr>
              <w:t>浙商杂志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2021</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杭州市商业秘密保护示范基地</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cs="EHKHQN+ËÎÌå"/>
                <w:color w:val="000000"/>
                <w:sz w:val="24"/>
                <w:szCs w:val="24"/>
                <w:lang w:val="en-US" w:eastAsia="zh-CN"/>
              </w:rPr>
            </w:pPr>
            <w:r>
              <w:rPr>
                <w:rFonts w:hint="eastAsia" w:ascii="宋体" w:hAnsi="宋体" w:cs="EHKHQN+ËÎÌå"/>
                <w:color w:val="000000"/>
                <w:sz w:val="24"/>
                <w:szCs w:val="24"/>
                <w:lang w:val="en-US" w:eastAsia="zh-CN"/>
              </w:rPr>
              <w:t>杭州市市场监督管理局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olor w:val="000000"/>
                <w:sz w:val="24"/>
                <w:szCs w:val="24"/>
              </w:rPr>
            </w:pPr>
            <w:r>
              <w:rPr>
                <w:rFonts w:hint="eastAsia" w:ascii="宋体" w:hAnsi="宋体"/>
                <w:color w:val="000000"/>
                <w:sz w:val="24"/>
                <w:szCs w:val="24"/>
                <w:lang w:val="en-US" w:eastAsia="zh-CN"/>
              </w:rPr>
              <w:t>2021年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olor w:val="000000"/>
                <w:sz w:val="24"/>
                <w:szCs w:val="24"/>
              </w:rPr>
            </w:pPr>
            <w:r>
              <w:rPr>
                <w:rFonts w:ascii="微软雅黑" w:hAnsi="微软雅黑" w:eastAsia="微软雅黑" w:cs="微软雅黑"/>
                <w:i w:val="0"/>
                <w:iCs w:val="0"/>
                <w:caps w:val="0"/>
                <w:color w:val="000000"/>
                <w:spacing w:val="0"/>
                <w:sz w:val="24"/>
                <w:szCs w:val="24"/>
              </w:rPr>
              <w:t>浙江新化被入选“2021中国石油和化工企业500强”,位列338位；被评为“2021中国专用化学产品制造业百强企业”，位列47位。</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default" w:ascii="宋体" w:hAnsi="宋体" w:eastAsia="宋体" w:cs="EHKHQN+ËÎÌå"/>
                <w:color w:val="000000"/>
                <w:sz w:val="24"/>
                <w:szCs w:val="24"/>
                <w:lang w:val="en-US" w:eastAsia="zh-CN"/>
              </w:rPr>
            </w:pPr>
            <w:r>
              <w:rPr>
                <w:rFonts w:hint="eastAsia" w:ascii="宋体" w:hAnsi="宋体" w:cs="宋体"/>
                <w:color w:val="000000"/>
                <w:sz w:val="24"/>
                <w:szCs w:val="24"/>
                <w:lang w:val="en-US" w:eastAsia="zh-CN"/>
              </w:rPr>
              <w:t>中国化工企业管理协会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4"/>
                <w:szCs w:val="24"/>
              </w:rPr>
            </w:pPr>
            <w:r>
              <w:rPr>
                <w:rFonts w:hint="eastAsia" w:ascii="宋体" w:hAnsi="宋体"/>
                <w:color w:val="000000"/>
                <w:sz w:val="24"/>
                <w:szCs w:val="24"/>
                <w:lang w:val="en-US" w:eastAsia="zh-CN"/>
              </w:rPr>
              <w:t>2021年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color w:val="000000"/>
                <w:sz w:val="24"/>
                <w:szCs w:val="24"/>
              </w:rPr>
            </w:pPr>
            <w:r>
              <w:rPr>
                <w:rFonts w:ascii="微软雅黑" w:hAnsi="微软雅黑" w:eastAsia="微软雅黑" w:cs="微软雅黑"/>
                <w:i w:val="0"/>
                <w:iCs w:val="0"/>
                <w:caps w:val="0"/>
                <w:color w:val="000000"/>
                <w:spacing w:val="0"/>
                <w:sz w:val="24"/>
                <w:szCs w:val="24"/>
              </w:rPr>
              <w:t>新化入选杭州市经济和信息化局“2021年杭州市级绿色低碳工业园区工厂”名单</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8"/>
                <w:szCs w:val="28"/>
              </w:rPr>
            </w:pPr>
            <w:r>
              <w:rPr>
                <w:rFonts w:hint="eastAsia" w:ascii="宋体" w:hAnsi="宋体" w:cs="宋体"/>
                <w:b w:val="0"/>
                <w:bCs w:val="0"/>
                <w:color w:val="000000" w:themeColor="text1"/>
                <w:sz w:val="28"/>
                <w:szCs w:val="28"/>
                <w:lang w:val="en-US" w:eastAsia="zh-CN"/>
                <w14:textFill>
                  <w14:solidFill>
                    <w14:schemeClr w14:val="tx1"/>
                  </w14:solidFill>
                </w14:textFill>
              </w:rPr>
              <w:t>杭州市经济和信息化局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olor w:val="000000"/>
                <w:sz w:val="24"/>
                <w:szCs w:val="24"/>
              </w:rPr>
            </w:pPr>
            <w:r>
              <w:rPr>
                <w:rFonts w:hint="eastAsia" w:ascii="宋体" w:hAnsi="宋体"/>
                <w:color w:val="000000"/>
                <w:sz w:val="24"/>
                <w:szCs w:val="24"/>
                <w:lang w:val="en-US" w:eastAsia="zh-CN"/>
              </w:rPr>
              <w:t>2021年</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color w:val="000000"/>
                <w:sz w:val="24"/>
                <w:szCs w:val="24"/>
              </w:rPr>
            </w:pPr>
            <w:r>
              <w:rPr>
                <w:rFonts w:ascii="微软雅黑" w:hAnsi="微软雅黑" w:eastAsia="微软雅黑" w:cs="微软雅黑"/>
                <w:i w:val="0"/>
                <w:iCs w:val="0"/>
                <w:caps w:val="0"/>
                <w:color w:val="000000"/>
                <w:spacing w:val="0"/>
                <w:sz w:val="24"/>
                <w:szCs w:val="24"/>
              </w:rPr>
              <w:t>浙江新化被浙江省经济和信息化厅评选为“2021年度浙江省专精特新中小企业</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ascii="宋体" w:hAnsi="宋体" w:cs="EHKHQN+ËÎÌå"/>
                <w:color w:val="000000"/>
                <w:sz w:val="28"/>
                <w:szCs w:val="28"/>
              </w:rPr>
            </w:pPr>
            <w:r>
              <w:rPr>
                <w:rFonts w:hint="eastAsia" w:ascii="宋体" w:hAnsi="宋体" w:cs="EHKHQN+ËÎÌå"/>
                <w:color w:val="000000"/>
                <w:sz w:val="28"/>
                <w:szCs w:val="28"/>
              </w:rPr>
              <w:t>科技部</w:t>
            </w:r>
            <w:r>
              <w:rPr>
                <w:rFonts w:hint="eastAsia" w:ascii="宋体" w:hAnsi="宋体" w:cs="宋体"/>
                <w:sz w:val="28"/>
                <w:szCs w:val="28"/>
                <w:lang w:val="en-US" w:eastAsia="zh-CN"/>
              </w:rPr>
              <w:t>浙江省经济和信息化厅</w:t>
            </w:r>
          </w:p>
        </w:tc>
      </w:tr>
    </w:tbl>
    <w:p>
      <w:pPr>
        <w:tabs>
          <w:tab w:val="left" w:pos="360"/>
        </w:tabs>
        <w:autoSpaceDE w:val="0"/>
        <w:autoSpaceDN w:val="0"/>
        <w:adjustRightInd w:val="0"/>
        <w:spacing w:line="440" w:lineRule="exact"/>
        <w:jc w:val="left"/>
        <w:rPr>
          <w:rFonts w:hint="eastAsia" w:ascii="华文楷体" w:hAnsi="华文楷体" w:eastAsia="华文楷体" w:cs="EHKHQN+ËÎÌå"/>
          <w:b/>
          <w:sz w:val="24"/>
          <w:szCs w:val="24"/>
        </w:rPr>
      </w:pPr>
    </w:p>
    <w:p>
      <w:pPr>
        <w:tabs>
          <w:tab w:val="left" w:pos="360"/>
        </w:tabs>
        <w:autoSpaceDE w:val="0"/>
        <w:autoSpaceDN w:val="0"/>
        <w:adjustRightInd w:val="0"/>
        <w:spacing w:line="440" w:lineRule="exact"/>
        <w:jc w:val="left"/>
        <w:outlineLvl w:val="0"/>
        <w:rPr>
          <w:rFonts w:ascii="黑体" w:hAnsi="黑体" w:eastAsia="黑体" w:cs="EHKHQN+ËÎÌå"/>
          <w:sz w:val="24"/>
          <w:szCs w:val="24"/>
        </w:rPr>
      </w:pPr>
      <w:r>
        <w:rPr>
          <w:rFonts w:hint="eastAsia" w:ascii="黑体" w:hAnsi="黑体" w:eastAsia="黑体" w:cs="EHKHQN+ËÎÌå"/>
          <w:sz w:val="24"/>
          <w:szCs w:val="24"/>
        </w:rPr>
        <w:t xml:space="preserve">9 </w:t>
      </w:r>
      <w:r>
        <w:rPr>
          <w:rFonts w:ascii="黑体" w:hAnsi="黑体" w:eastAsia="黑体" w:cs="EHKHQN+ËÎÌå"/>
          <w:sz w:val="24"/>
          <w:szCs w:val="24"/>
        </w:rPr>
        <w:t>新化化工之于未来</w:t>
      </w:r>
    </w:p>
    <w:p>
      <w:pPr>
        <w:tabs>
          <w:tab w:val="left" w:pos="360"/>
        </w:tabs>
        <w:autoSpaceDE w:val="0"/>
        <w:autoSpaceDN w:val="0"/>
        <w:adjustRightInd w:val="0"/>
        <w:spacing w:line="440" w:lineRule="exact"/>
        <w:ind w:firstLine="480" w:firstLineChars="200"/>
        <w:jc w:val="left"/>
        <w:rPr>
          <w:rFonts w:ascii="EHKHQN+ËÎÌå" w:hAnsi="EHKHQN+ËÎÌå" w:cs="EHKHQN+ËÎÌå"/>
          <w:sz w:val="24"/>
          <w:szCs w:val="24"/>
        </w:rPr>
      </w:pPr>
      <w:r>
        <w:rPr>
          <w:rFonts w:ascii="Times New Roman"/>
          <w:sz w:val="24"/>
          <w:szCs w:val="24"/>
        </w:rPr>
        <w:t>20</w:t>
      </w:r>
      <w:r>
        <w:rPr>
          <w:rFonts w:hint="eastAsia" w:ascii="Times New Roman"/>
          <w:sz w:val="24"/>
          <w:szCs w:val="24"/>
        </w:rPr>
        <w:t>2</w:t>
      </w:r>
      <w:r>
        <w:rPr>
          <w:rFonts w:hint="eastAsia" w:ascii="Times New Roman"/>
          <w:sz w:val="24"/>
          <w:szCs w:val="24"/>
          <w:lang w:val="en-US" w:eastAsia="zh-CN"/>
        </w:rPr>
        <w:t>1</w:t>
      </w:r>
      <w:r>
        <w:rPr>
          <w:rFonts w:ascii="EHKHQN+ËÎÌå" w:hAnsi="EHKHQN+ËÎÌå" w:cs="EHKHQN+ËÎÌå"/>
          <w:sz w:val="24"/>
          <w:szCs w:val="24"/>
        </w:rPr>
        <w:t>年，公司深刻地认识到，企业是市场经济的细胞。企业的社会性决定它必须积极承担社会责任，不能仅以利润最大化为自己唯一的目标，还应当最大限度地增进其他社会利益，包括消费者利益、职工利益、环境利益和社会公共利益等。</w:t>
      </w:r>
    </w:p>
    <w:p>
      <w:pPr>
        <w:tabs>
          <w:tab w:val="left" w:pos="360"/>
        </w:tabs>
        <w:autoSpaceDE w:val="0"/>
        <w:autoSpaceDN w:val="0"/>
        <w:adjustRightInd w:val="0"/>
        <w:spacing w:line="440" w:lineRule="exact"/>
        <w:ind w:left="1" w:firstLine="480" w:firstLineChars="200"/>
        <w:jc w:val="left"/>
        <w:rPr>
          <w:rFonts w:ascii="EHKHQN+ËÎÌå" w:hAnsi="EHKHQN+ËÎÌå" w:cs="EHKHQN+ËÎÌå"/>
          <w:sz w:val="24"/>
          <w:szCs w:val="24"/>
        </w:rPr>
      </w:pPr>
      <w:r>
        <w:rPr>
          <w:rFonts w:ascii="Times New Roman"/>
          <w:sz w:val="24"/>
          <w:szCs w:val="24"/>
        </w:rPr>
        <w:t>20</w:t>
      </w:r>
      <w:r>
        <w:rPr>
          <w:rFonts w:hint="eastAsia" w:ascii="Times New Roman"/>
          <w:sz w:val="24"/>
          <w:szCs w:val="24"/>
        </w:rPr>
        <w:t>2</w:t>
      </w:r>
      <w:r>
        <w:rPr>
          <w:rFonts w:hint="eastAsia" w:ascii="Times New Roman"/>
          <w:sz w:val="24"/>
          <w:szCs w:val="24"/>
          <w:lang w:val="en-US" w:eastAsia="zh-CN"/>
        </w:rPr>
        <w:t>2</w:t>
      </w:r>
      <w:r>
        <w:rPr>
          <w:rFonts w:ascii="EHKHQN+ËÎÌå" w:hAnsi="EHKHQN+ËÎÌå" w:cs="EHKHQN+ËÎÌå"/>
          <w:sz w:val="24"/>
          <w:szCs w:val="24"/>
        </w:rPr>
        <w:t>年，公司将继续沿着品牌创新和产业升级的道路，深化公司社会责任管理体系，强化社会责任意识，提升社会责任管理水平，全力打造效益升级版，释放发展红利促进社会资源最优增长，推动公司自身与社会全面协调的可持续发展。</w:t>
      </w:r>
    </w:p>
    <w:p>
      <w:pPr>
        <w:spacing w:line="440" w:lineRule="exact"/>
        <w:ind w:firstLine="120" w:firstLineChars="50"/>
        <w:rPr>
          <w:rFonts w:hint="eastAsia" w:ascii="Arial" w:hAnsi="Arial" w:cs="Arial"/>
          <w:sz w:val="24"/>
          <w:szCs w:val="24"/>
        </w:rPr>
      </w:pPr>
    </w:p>
    <w:p>
      <w:pPr>
        <w:spacing w:line="440" w:lineRule="exact"/>
        <w:ind w:firstLine="120" w:firstLineChars="50"/>
        <w:rPr>
          <w:rFonts w:hint="eastAsia" w:ascii="Arial" w:hAnsi="Arial" w:cs="Arial"/>
          <w:sz w:val="24"/>
          <w:szCs w:val="24"/>
        </w:rPr>
      </w:pPr>
    </w:p>
    <w:p>
      <w:pPr>
        <w:spacing w:line="440" w:lineRule="exact"/>
        <w:ind w:firstLine="120" w:firstLineChars="50"/>
        <w:rPr>
          <w:rFonts w:hint="eastAsia" w:ascii="Arial" w:hAnsi="Arial" w:cs="Arial"/>
          <w:sz w:val="24"/>
          <w:szCs w:val="24"/>
        </w:rPr>
      </w:pPr>
      <w:r>
        <w:rPr>
          <w:rFonts w:hint="eastAsia" w:ascii="Arial" w:hAnsi="Arial" w:cs="Arial"/>
          <w:sz w:val="24"/>
          <w:szCs w:val="24"/>
        </w:rPr>
        <w:t xml:space="preserve">                                       浙江新化化工股份有限公司董事会</w:t>
      </w:r>
    </w:p>
    <w:p>
      <w:pPr>
        <w:spacing w:line="440" w:lineRule="exact"/>
        <w:ind w:firstLine="120" w:firstLineChars="50"/>
        <w:rPr>
          <w:sz w:val="24"/>
          <w:szCs w:val="24"/>
        </w:rPr>
      </w:pPr>
      <w:r>
        <w:rPr>
          <w:rFonts w:hint="eastAsia" w:ascii="Arial" w:hAnsi="Arial" w:cs="Arial"/>
          <w:sz w:val="24"/>
          <w:szCs w:val="24"/>
        </w:rPr>
        <w:t xml:space="preserve">                                           </w:t>
      </w:r>
      <w:r>
        <w:rPr>
          <w:rFonts w:hint="eastAsia" w:ascii="Arial" w:hAnsi="Arial" w:cs="Arial"/>
          <w:sz w:val="24"/>
          <w:szCs w:val="24"/>
          <w:highlight w:val="none"/>
        </w:rPr>
        <w:t xml:space="preserve">   二0二</w:t>
      </w:r>
      <w:r>
        <w:rPr>
          <w:rFonts w:hint="eastAsia" w:ascii="Arial" w:hAnsi="Arial" w:cs="Arial"/>
          <w:sz w:val="24"/>
          <w:szCs w:val="24"/>
          <w:highlight w:val="none"/>
          <w:lang w:val="en-US" w:eastAsia="zh-CN"/>
        </w:rPr>
        <w:t>二</w:t>
      </w:r>
      <w:r>
        <w:rPr>
          <w:rFonts w:hint="eastAsia" w:ascii="Arial" w:hAnsi="Arial" w:cs="Arial"/>
          <w:sz w:val="24"/>
          <w:szCs w:val="24"/>
          <w:highlight w:val="none"/>
        </w:rPr>
        <w:t>年五月</w:t>
      </w:r>
    </w:p>
    <w:sectPr>
      <w:headerReference r:id="rId3" w:type="default"/>
      <w:footerReference r:id="rId4" w:type="default"/>
      <w:pgSz w:w="11906" w:h="16838"/>
      <w:pgMar w:top="1531" w:right="136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HKHQN+ËÎÌå">
    <w:altName w:val="等线 Light"/>
    <w:panose1 w:val="02010600030101010101"/>
    <w:charset w:val="01"/>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731A"/>
    <w:multiLevelType w:val="multilevel"/>
    <w:tmpl w:val="0EB9731A"/>
    <w:lvl w:ilvl="0" w:tentative="0">
      <w:start w:val="2"/>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zkyMDZkMjI5OTVmNmQ1NjAxZDUwMzFkMTZhYzIifQ=="/>
  </w:docVars>
  <w:rsids>
    <w:rsidRoot w:val="00000000"/>
    <w:rsid w:val="08E3640C"/>
    <w:rsid w:val="60A425CE"/>
    <w:rsid w:val="6DEB66F0"/>
    <w:rsid w:val="731E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Hyperlink"/>
    <w:unhideWhenUsed/>
    <w:qFormat/>
    <w:uiPriority w:val="99"/>
    <w:rPr>
      <w:color w:val="864654"/>
      <w:u w:val="single"/>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图表题"/>
    <w:basedOn w:val="1"/>
    <w:qFormat/>
    <w:uiPriority w:val="0"/>
    <w:pPr>
      <w:widowControl/>
      <w:spacing w:after="50" w:afterLines="50" w:line="300" w:lineRule="auto"/>
      <w:jc w:val="center"/>
    </w:pPr>
    <w:rPr>
      <w:b/>
      <w:color w:val="00000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12003</Words>
  <Characters>12310</Characters>
  <Lines>0</Lines>
  <Paragraphs>0</Paragraphs>
  <TotalTime>1</TotalTime>
  <ScaleCrop>false</ScaleCrop>
  <LinksUpToDate>false</LinksUpToDate>
  <CharactersWithSpaces>12632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2022-08-23T01:54:00Z</dcterms:created>
  <dc:creator>liushengfa</dc:creator>
  <cp:lastModifiedBy>沙漠</cp:lastModifiedBy>
  <dcterms:modified xsi:type="dcterms:W3CDTF">2022-08-25T23:56:07Z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622D696F01B54524A217010A831EA4C8</vt:lpwstr>
  </property>
</Properties>
</file>